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D1" w:rsidRPr="00AD0DF9" w:rsidRDefault="00C16B65">
      <w:pPr>
        <w:rPr>
          <w:sz w:val="28"/>
          <w:szCs w:val="28"/>
          <w:lang w:val="en-GB"/>
        </w:rPr>
      </w:pPr>
      <w:bookmarkStart w:id="0" w:name="_GoBack"/>
      <w:bookmarkEnd w:id="0"/>
      <w:r>
        <w:tab/>
      </w:r>
      <w:r>
        <w:tab/>
      </w:r>
      <w:r>
        <w:tab/>
      </w:r>
      <w:r>
        <w:tab/>
      </w:r>
      <w:r>
        <w:tab/>
      </w:r>
      <w:r w:rsidR="00AD0DF9" w:rsidRPr="00AD0DF9">
        <w:rPr>
          <w:sz w:val="28"/>
          <w:szCs w:val="28"/>
          <w:lang w:val="en-GB"/>
        </w:rPr>
        <w:t>T</w:t>
      </w:r>
      <w:r w:rsidR="00AD0DF9">
        <w:rPr>
          <w:sz w:val="28"/>
          <w:szCs w:val="28"/>
          <w:lang w:val="en-GB"/>
        </w:rPr>
        <w:t>emplate</w:t>
      </w:r>
      <w:r w:rsidR="00AD0DF9" w:rsidRPr="00AD0DF9">
        <w:rPr>
          <w:sz w:val="28"/>
          <w:szCs w:val="28"/>
          <w:lang w:val="en-GB"/>
        </w:rPr>
        <w:t xml:space="preserve"> </w:t>
      </w:r>
      <w:r w:rsidRPr="00AD0DF9">
        <w:rPr>
          <w:sz w:val="28"/>
          <w:szCs w:val="28"/>
          <w:lang w:val="en-GB"/>
        </w:rPr>
        <w:t xml:space="preserve">Final </w:t>
      </w:r>
      <w:r w:rsidR="00D04C5E">
        <w:rPr>
          <w:sz w:val="28"/>
          <w:szCs w:val="28"/>
          <w:lang w:val="en-GB"/>
        </w:rPr>
        <w:t xml:space="preserve">Narrative </w:t>
      </w:r>
      <w:r w:rsidRPr="00AD0DF9">
        <w:rPr>
          <w:sz w:val="28"/>
          <w:szCs w:val="28"/>
          <w:lang w:val="en-GB"/>
        </w:rPr>
        <w:t>Report</w:t>
      </w:r>
    </w:p>
    <w:p w:rsidR="00C16B65" w:rsidRPr="00AD0DF9" w:rsidRDefault="00C16B65">
      <w:pPr>
        <w:rPr>
          <w:sz w:val="28"/>
          <w:szCs w:val="28"/>
          <w:lang w:val="en-GB"/>
        </w:rPr>
      </w:pPr>
    </w:p>
    <w:p w:rsidR="00C16B65" w:rsidRPr="00AD0DF9" w:rsidRDefault="00C16B65">
      <w:pPr>
        <w:rPr>
          <w:sz w:val="28"/>
          <w:szCs w:val="28"/>
          <w:lang w:val="en-GB"/>
        </w:rPr>
      </w:pPr>
    </w:p>
    <w:p w:rsidR="009703D1" w:rsidRPr="00AD0DF9" w:rsidRDefault="009703D1">
      <w:pPr>
        <w:rPr>
          <w:lang w:val="en-GB"/>
        </w:rPr>
      </w:pPr>
    </w:p>
    <w:p w:rsidR="009703D1" w:rsidRPr="009703D1" w:rsidRDefault="009703D1">
      <w:pPr>
        <w:rPr>
          <w:lang w:val="en-GB"/>
        </w:rPr>
      </w:pPr>
    </w:p>
    <w:p w:rsidR="009703D1" w:rsidRPr="009703D1" w:rsidRDefault="009703D1">
      <w:pPr>
        <w:rPr>
          <w:lang w:val="en-GB"/>
        </w:rPr>
      </w:pPr>
    </w:p>
    <w:p w:rsidR="00710BC1" w:rsidRDefault="009703D1">
      <w:pPr>
        <w:rPr>
          <w:lang w:val="en-GB"/>
        </w:rPr>
      </w:pPr>
      <w:r w:rsidRPr="00AD0DF9">
        <w:rPr>
          <w:lang w:val="en-GB"/>
        </w:rPr>
        <w:t>Project Title</w:t>
      </w:r>
      <w:r w:rsidR="00710BC1">
        <w:rPr>
          <w:lang w:val="en-GB"/>
        </w:rPr>
        <w:t xml:space="preserve">: </w:t>
      </w:r>
      <w:r w:rsidR="00710BC1" w:rsidRPr="00710BC1">
        <w:rPr>
          <w:lang w:val="en-GB"/>
        </w:rPr>
        <w:t xml:space="preserve">The Framework Programme for Research Education and Training in </w:t>
      </w:r>
    </w:p>
    <w:p w:rsidR="00E44B0C" w:rsidRPr="00AD0DF9" w:rsidRDefault="00710BC1">
      <w:pPr>
        <w:rPr>
          <w:lang w:val="en-GB"/>
        </w:rPr>
      </w:pPr>
      <w:r>
        <w:rPr>
          <w:lang w:val="en-GB"/>
        </w:rPr>
        <w:tab/>
      </w:r>
      <w:r>
        <w:rPr>
          <w:lang w:val="en-GB"/>
        </w:rPr>
        <w:tab/>
      </w:r>
      <w:r w:rsidRPr="00710BC1">
        <w:rPr>
          <w:lang w:val="en-GB"/>
        </w:rPr>
        <w:t>Water (</w:t>
      </w:r>
      <w:proofErr w:type="spellStart"/>
      <w:r w:rsidRPr="00710BC1">
        <w:rPr>
          <w:lang w:val="en-GB"/>
        </w:rPr>
        <w:t>FETWater</w:t>
      </w:r>
      <w:proofErr w:type="spellEnd"/>
      <w:r w:rsidRPr="00710BC1">
        <w:rPr>
          <w:lang w:val="en-GB"/>
        </w:rPr>
        <w:t>) Phase II</w:t>
      </w:r>
    </w:p>
    <w:p w:rsidR="009703D1" w:rsidRPr="00AD0DF9" w:rsidRDefault="009703D1">
      <w:pPr>
        <w:rPr>
          <w:lang w:val="en-GB"/>
        </w:rPr>
      </w:pPr>
    </w:p>
    <w:p w:rsidR="009703D1" w:rsidRPr="00AD0DF9" w:rsidRDefault="009703D1">
      <w:pPr>
        <w:rPr>
          <w:lang w:val="en-GB"/>
        </w:rPr>
      </w:pPr>
      <w:r w:rsidRPr="00AD0DF9">
        <w:rPr>
          <w:lang w:val="en-GB"/>
        </w:rPr>
        <w:t>Target Country or Region</w:t>
      </w:r>
      <w:r w:rsidR="00710BC1">
        <w:rPr>
          <w:lang w:val="en-GB"/>
        </w:rPr>
        <w:t>: South Africa / SADC</w:t>
      </w:r>
    </w:p>
    <w:p w:rsidR="009703D1" w:rsidRPr="00AD0DF9" w:rsidRDefault="009703D1">
      <w:pPr>
        <w:rPr>
          <w:lang w:val="en-GB"/>
        </w:rPr>
      </w:pPr>
    </w:p>
    <w:p w:rsidR="009703D1" w:rsidRDefault="009703D1">
      <w:r>
        <w:t>Budget code</w:t>
      </w:r>
      <w:r w:rsidR="00710BC1">
        <w:t> : 513SAF2000</w:t>
      </w:r>
    </w:p>
    <w:p w:rsidR="009703D1" w:rsidRDefault="009703D1"/>
    <w:p w:rsidR="009703D1" w:rsidRDefault="009703D1">
      <w:proofErr w:type="spellStart"/>
      <w:r>
        <w:t>Contract</w:t>
      </w:r>
      <w:proofErr w:type="spellEnd"/>
      <w:r>
        <w:t xml:space="preserve"> </w:t>
      </w:r>
      <w:proofErr w:type="spellStart"/>
      <w:r>
        <w:t>number</w:t>
      </w:r>
      <w:proofErr w:type="spellEnd"/>
    </w:p>
    <w:p w:rsidR="009703D1" w:rsidRDefault="009703D1"/>
    <w:p w:rsidR="009703D1" w:rsidRPr="00710BC1" w:rsidRDefault="009703D1">
      <w:pPr>
        <w:rPr>
          <w:lang w:val="en-GB"/>
        </w:rPr>
      </w:pPr>
      <w:r w:rsidRPr="00710BC1">
        <w:rPr>
          <w:lang w:val="en-GB"/>
        </w:rPr>
        <w:t>Funding sources</w:t>
      </w:r>
      <w:r w:rsidR="00710BC1" w:rsidRPr="00710BC1">
        <w:rPr>
          <w:lang w:val="en-GB"/>
        </w:rPr>
        <w:t>: Flemish Funds in Trust, FUST</w:t>
      </w:r>
    </w:p>
    <w:p w:rsidR="009703D1" w:rsidRPr="00710BC1" w:rsidRDefault="009703D1">
      <w:pPr>
        <w:rPr>
          <w:lang w:val="en-GB"/>
        </w:rPr>
      </w:pPr>
    </w:p>
    <w:p w:rsidR="009703D1" w:rsidRPr="00710BC1" w:rsidRDefault="009703D1" w:rsidP="009703D1">
      <w:pPr>
        <w:ind w:left="708" w:hanging="708"/>
        <w:rPr>
          <w:lang w:val="en-GB"/>
        </w:rPr>
      </w:pPr>
      <w:r w:rsidRPr="00710BC1">
        <w:rPr>
          <w:lang w:val="en-GB"/>
        </w:rPr>
        <w:t>Total Budget</w:t>
      </w:r>
      <w:r w:rsidR="0027000D" w:rsidRPr="00710BC1">
        <w:rPr>
          <w:lang w:val="en-GB"/>
        </w:rPr>
        <w:t xml:space="preserve"> approved</w:t>
      </w:r>
      <w:r w:rsidR="00710BC1">
        <w:rPr>
          <w:lang w:val="en-GB"/>
        </w:rPr>
        <w:t>: 1,041,000 USD</w:t>
      </w:r>
    </w:p>
    <w:p w:rsidR="009703D1" w:rsidRPr="00710BC1" w:rsidRDefault="009703D1" w:rsidP="009703D1">
      <w:pPr>
        <w:ind w:left="708" w:hanging="708"/>
        <w:rPr>
          <w:lang w:val="en-GB"/>
        </w:rPr>
      </w:pPr>
    </w:p>
    <w:p w:rsidR="009703D1" w:rsidRPr="00710BC1" w:rsidRDefault="009703D1" w:rsidP="009703D1">
      <w:pPr>
        <w:ind w:left="708" w:hanging="708"/>
        <w:rPr>
          <w:lang w:val="en-GB"/>
        </w:rPr>
      </w:pPr>
      <w:r w:rsidRPr="00710BC1">
        <w:rPr>
          <w:lang w:val="en-GB"/>
        </w:rPr>
        <w:t>Reporting Period</w:t>
      </w:r>
      <w:r w:rsidR="00710BC1">
        <w:rPr>
          <w:lang w:val="en-GB"/>
        </w:rPr>
        <w:t>: July 2012 – October 2013</w:t>
      </w:r>
      <w:r w:rsidRPr="00710BC1">
        <w:rPr>
          <w:lang w:val="en-GB"/>
        </w:rPr>
        <w:t xml:space="preserve"> </w:t>
      </w:r>
    </w:p>
    <w:p w:rsidR="00332015" w:rsidRPr="00710BC1" w:rsidRDefault="00332015" w:rsidP="009703D1">
      <w:pPr>
        <w:ind w:left="708" w:hanging="708"/>
        <w:rPr>
          <w:lang w:val="en-GB"/>
        </w:rPr>
      </w:pPr>
    </w:p>
    <w:p w:rsidR="00332015" w:rsidRPr="00710BC1" w:rsidRDefault="00332015" w:rsidP="009703D1">
      <w:pPr>
        <w:ind w:left="708" w:hanging="708"/>
        <w:rPr>
          <w:lang w:val="en-GB"/>
        </w:rPr>
      </w:pPr>
      <w:r w:rsidRPr="00710BC1">
        <w:rPr>
          <w:lang w:val="en-GB"/>
        </w:rPr>
        <w:t>Executing Agency</w:t>
      </w:r>
      <w:r w:rsidR="00710BC1" w:rsidRPr="00710BC1">
        <w:rPr>
          <w:lang w:val="en-GB"/>
        </w:rPr>
        <w:t>: UNESCO</w:t>
      </w:r>
      <w:r w:rsidR="00710BC1">
        <w:rPr>
          <w:lang w:val="en-GB"/>
        </w:rPr>
        <w:t xml:space="preserve"> Windhoek and UNESCO Addis Ababa</w:t>
      </w:r>
    </w:p>
    <w:p w:rsidR="00332015" w:rsidRPr="00710BC1" w:rsidRDefault="00332015" w:rsidP="009703D1">
      <w:pPr>
        <w:ind w:left="708" w:hanging="708"/>
        <w:rPr>
          <w:lang w:val="en-GB"/>
        </w:rPr>
      </w:pPr>
    </w:p>
    <w:p w:rsidR="009703D1" w:rsidRPr="00710BC1" w:rsidRDefault="009703D1" w:rsidP="009703D1">
      <w:pPr>
        <w:ind w:left="708" w:hanging="708"/>
        <w:rPr>
          <w:lang w:val="en-GB"/>
        </w:rPr>
      </w:pPr>
      <w:r w:rsidRPr="00710BC1">
        <w:rPr>
          <w:lang w:val="en-GB"/>
        </w:rPr>
        <w:t xml:space="preserve">Implementing </w:t>
      </w:r>
      <w:r w:rsidR="00332015" w:rsidRPr="00710BC1">
        <w:rPr>
          <w:lang w:val="en-GB"/>
        </w:rPr>
        <w:t>partners</w:t>
      </w:r>
      <w:r w:rsidR="00710BC1" w:rsidRPr="00710BC1">
        <w:rPr>
          <w:lang w:val="en-GB"/>
        </w:rPr>
        <w:t xml:space="preserve">: DWAF South Africa </w:t>
      </w:r>
    </w:p>
    <w:p w:rsidR="009703D1" w:rsidRPr="00710BC1" w:rsidRDefault="009703D1" w:rsidP="009703D1">
      <w:pPr>
        <w:ind w:left="708" w:hanging="708"/>
        <w:rPr>
          <w:lang w:val="en-GB"/>
        </w:rPr>
      </w:pPr>
    </w:p>
    <w:p w:rsidR="009703D1" w:rsidRPr="00710BC1" w:rsidRDefault="00332015" w:rsidP="009703D1">
      <w:pPr>
        <w:ind w:left="708" w:hanging="708"/>
        <w:rPr>
          <w:lang w:val="en-GB"/>
        </w:rPr>
      </w:pPr>
      <w:r w:rsidRPr="00710BC1">
        <w:rPr>
          <w:lang w:val="en-GB"/>
        </w:rPr>
        <w:t>Project starting date</w:t>
      </w:r>
      <w:r w:rsidR="00710BC1" w:rsidRPr="00710BC1">
        <w:rPr>
          <w:lang w:val="en-GB"/>
        </w:rPr>
        <w:t>:</w:t>
      </w:r>
      <w:r w:rsidR="00710BC1">
        <w:rPr>
          <w:lang w:val="en-GB"/>
        </w:rPr>
        <w:t xml:space="preserve"> </w:t>
      </w:r>
      <w:r w:rsidR="00710BC1" w:rsidRPr="00710BC1">
        <w:rPr>
          <w:lang w:val="en-GB"/>
        </w:rPr>
        <w:t>1 September 2006</w:t>
      </w:r>
    </w:p>
    <w:p w:rsidR="00332015" w:rsidRPr="00710BC1" w:rsidRDefault="00332015" w:rsidP="009703D1">
      <w:pPr>
        <w:ind w:left="708" w:hanging="708"/>
        <w:rPr>
          <w:lang w:val="en-GB"/>
        </w:rPr>
      </w:pPr>
    </w:p>
    <w:p w:rsidR="00332015" w:rsidRPr="00710BC1" w:rsidRDefault="00332015" w:rsidP="009703D1">
      <w:pPr>
        <w:ind w:left="708" w:hanging="708"/>
        <w:rPr>
          <w:lang w:val="en-GB"/>
        </w:rPr>
      </w:pPr>
      <w:r w:rsidRPr="00710BC1">
        <w:rPr>
          <w:lang w:val="en-GB"/>
        </w:rPr>
        <w:t>Project completion date</w:t>
      </w:r>
      <w:r w:rsidR="00710BC1">
        <w:rPr>
          <w:lang w:val="en-GB"/>
        </w:rPr>
        <w:t>: 7 October 2013</w:t>
      </w:r>
    </w:p>
    <w:p w:rsidR="00A3509C" w:rsidRPr="00710BC1" w:rsidRDefault="00A3509C" w:rsidP="009703D1">
      <w:pPr>
        <w:ind w:left="708" w:hanging="708"/>
        <w:rPr>
          <w:lang w:val="en-GB"/>
        </w:rPr>
      </w:pPr>
    </w:p>
    <w:p w:rsidR="009703D1" w:rsidRPr="00710BC1" w:rsidRDefault="00A3509C" w:rsidP="009703D1">
      <w:pPr>
        <w:ind w:left="708" w:hanging="708"/>
        <w:rPr>
          <w:lang w:val="en-GB"/>
        </w:rPr>
      </w:pPr>
      <w:r w:rsidRPr="00710BC1">
        <w:rPr>
          <w:lang w:val="en-GB"/>
        </w:rPr>
        <w:t xml:space="preserve">Responsible </w:t>
      </w:r>
      <w:proofErr w:type="gramStart"/>
      <w:r w:rsidRPr="00710BC1">
        <w:rPr>
          <w:lang w:val="en-GB"/>
        </w:rPr>
        <w:t>Sector</w:t>
      </w:r>
      <w:r w:rsidR="00710BC1" w:rsidRPr="00710BC1">
        <w:rPr>
          <w:lang w:val="en-GB"/>
        </w:rPr>
        <w:t> :</w:t>
      </w:r>
      <w:proofErr w:type="gramEnd"/>
      <w:r w:rsidR="00710BC1" w:rsidRPr="00710BC1">
        <w:rPr>
          <w:lang w:val="en-GB"/>
        </w:rPr>
        <w:t xml:space="preserve"> SC/HYD</w:t>
      </w:r>
      <w:r w:rsidRPr="00710BC1">
        <w:rPr>
          <w:lang w:val="en-GB"/>
        </w:rPr>
        <w:t> </w:t>
      </w:r>
    </w:p>
    <w:p w:rsidR="00A3509C" w:rsidRPr="00710BC1" w:rsidRDefault="00A3509C" w:rsidP="009703D1">
      <w:pPr>
        <w:ind w:left="708" w:hanging="708"/>
        <w:rPr>
          <w:lang w:val="en-GB"/>
        </w:rPr>
      </w:pPr>
    </w:p>
    <w:p w:rsidR="009703D1" w:rsidRDefault="009703D1" w:rsidP="009703D1">
      <w:pPr>
        <w:ind w:left="708" w:hanging="708"/>
        <w:rPr>
          <w:lang w:val="en-GB"/>
        </w:rPr>
      </w:pPr>
      <w:r w:rsidRPr="004D4D34">
        <w:rPr>
          <w:lang w:val="en-GB"/>
        </w:rPr>
        <w:t>Name of Person completing Report</w:t>
      </w:r>
      <w:r w:rsidR="00710BC1">
        <w:rPr>
          <w:lang w:val="en-GB"/>
        </w:rPr>
        <w:t xml:space="preserve">: </w:t>
      </w:r>
      <w:r w:rsidR="00A27EB7">
        <w:rPr>
          <w:lang w:val="en-GB"/>
        </w:rPr>
        <w:tab/>
      </w:r>
      <w:r w:rsidR="00710BC1">
        <w:rPr>
          <w:lang w:val="en-GB"/>
        </w:rPr>
        <w:t>Alexandros Makarigakis</w:t>
      </w:r>
    </w:p>
    <w:p w:rsidR="00A27EB7" w:rsidRPr="004D4D34" w:rsidRDefault="00A27EB7" w:rsidP="00A27EB7">
      <w:pPr>
        <w:ind w:left="3540" w:firstLine="708"/>
        <w:rPr>
          <w:lang w:val="en-GB"/>
        </w:rPr>
      </w:pPr>
      <w:r>
        <w:rPr>
          <w:lang w:val="en-GB"/>
        </w:rPr>
        <w:t>Youssef Filali-Meknassi</w:t>
      </w:r>
      <w:r>
        <w:rPr>
          <w:lang w:val="en-GB"/>
        </w:rPr>
        <w:tab/>
      </w:r>
    </w:p>
    <w:p w:rsidR="009703D1" w:rsidRPr="004D4D34" w:rsidRDefault="009703D1" w:rsidP="009703D1">
      <w:pPr>
        <w:ind w:left="708" w:hanging="708"/>
        <w:rPr>
          <w:lang w:val="en-GB"/>
        </w:rPr>
      </w:pPr>
    </w:p>
    <w:p w:rsidR="009703D1" w:rsidRPr="004D4D34" w:rsidRDefault="009703D1" w:rsidP="009703D1">
      <w:pPr>
        <w:ind w:left="708" w:hanging="708"/>
        <w:rPr>
          <w:lang w:val="en-GB"/>
        </w:rPr>
      </w:pPr>
    </w:p>
    <w:p w:rsidR="009703D1" w:rsidRPr="004D4D34" w:rsidRDefault="009703D1" w:rsidP="009703D1">
      <w:pPr>
        <w:ind w:left="708" w:hanging="708"/>
        <w:rPr>
          <w:lang w:val="en-GB"/>
        </w:rPr>
      </w:pPr>
    </w:p>
    <w:p w:rsidR="00C16B65" w:rsidRPr="004D4D34" w:rsidRDefault="00C16B65" w:rsidP="009703D1">
      <w:pPr>
        <w:ind w:left="708" w:hanging="708"/>
        <w:rPr>
          <w:lang w:val="en-GB"/>
        </w:rPr>
      </w:pPr>
    </w:p>
    <w:p w:rsidR="00C16B65" w:rsidRPr="004D4D34" w:rsidRDefault="00C16B65" w:rsidP="009703D1">
      <w:pPr>
        <w:ind w:left="708" w:hanging="708"/>
        <w:rPr>
          <w:lang w:val="en-GB"/>
        </w:rPr>
      </w:pPr>
    </w:p>
    <w:p w:rsidR="00C16B65" w:rsidRPr="004D4D34" w:rsidRDefault="00C16B65" w:rsidP="009703D1">
      <w:pPr>
        <w:ind w:left="708" w:hanging="708"/>
        <w:rPr>
          <w:lang w:val="en-GB"/>
        </w:rPr>
      </w:pPr>
    </w:p>
    <w:p w:rsidR="00C16B65" w:rsidRPr="004D4D34" w:rsidRDefault="00C16B65" w:rsidP="009703D1">
      <w:pPr>
        <w:ind w:left="708" w:hanging="708"/>
        <w:rPr>
          <w:lang w:val="en-GB"/>
        </w:rPr>
      </w:pPr>
    </w:p>
    <w:p w:rsidR="00C16B65" w:rsidRPr="004D4D34" w:rsidRDefault="00C16B65" w:rsidP="009703D1">
      <w:pPr>
        <w:ind w:left="708" w:hanging="708"/>
        <w:rPr>
          <w:lang w:val="en-GB"/>
        </w:rPr>
      </w:pPr>
    </w:p>
    <w:p w:rsidR="00C16B65" w:rsidRPr="004D4D34" w:rsidRDefault="00C16B65" w:rsidP="009703D1">
      <w:pPr>
        <w:ind w:left="708" w:hanging="708"/>
        <w:rPr>
          <w:lang w:val="en-GB"/>
        </w:rPr>
      </w:pPr>
    </w:p>
    <w:p w:rsidR="00C16B65" w:rsidRPr="004D4D34" w:rsidRDefault="00C16B65" w:rsidP="009703D1">
      <w:pPr>
        <w:ind w:left="708" w:hanging="708"/>
        <w:rPr>
          <w:lang w:val="en-GB"/>
        </w:rPr>
      </w:pPr>
    </w:p>
    <w:p w:rsidR="00C16B65" w:rsidRPr="004D4D34" w:rsidRDefault="00C16B65" w:rsidP="009703D1">
      <w:pPr>
        <w:ind w:left="708" w:hanging="708"/>
        <w:rPr>
          <w:lang w:val="en-GB"/>
        </w:rPr>
      </w:pPr>
    </w:p>
    <w:p w:rsidR="00C16B65" w:rsidRPr="004D4D34" w:rsidRDefault="00C16B65" w:rsidP="009703D1">
      <w:pPr>
        <w:ind w:left="708" w:hanging="708"/>
        <w:rPr>
          <w:lang w:val="en-GB"/>
        </w:rPr>
      </w:pPr>
    </w:p>
    <w:p w:rsidR="00C16B65" w:rsidRPr="004D4D34" w:rsidRDefault="00C16B65" w:rsidP="009703D1">
      <w:pPr>
        <w:ind w:left="708" w:hanging="708"/>
        <w:rPr>
          <w:lang w:val="en-GB"/>
        </w:rPr>
      </w:pPr>
    </w:p>
    <w:p w:rsidR="00C16B65" w:rsidRPr="004D4D34" w:rsidRDefault="00C16B65" w:rsidP="009703D1">
      <w:pPr>
        <w:ind w:left="708" w:hanging="708"/>
        <w:rPr>
          <w:lang w:val="en-GB"/>
        </w:rPr>
      </w:pPr>
    </w:p>
    <w:p w:rsidR="00C16B65" w:rsidRPr="004D4D34" w:rsidRDefault="00C16B65" w:rsidP="009703D1">
      <w:pPr>
        <w:ind w:left="708" w:hanging="708"/>
        <w:rPr>
          <w:lang w:val="en-GB"/>
        </w:rPr>
      </w:pPr>
    </w:p>
    <w:p w:rsidR="00C16B65" w:rsidRPr="004D4D34" w:rsidRDefault="00C16B65" w:rsidP="009703D1">
      <w:pPr>
        <w:ind w:left="708" w:hanging="708"/>
        <w:rPr>
          <w:lang w:val="en-GB"/>
        </w:rPr>
      </w:pPr>
    </w:p>
    <w:p w:rsidR="00C16B65" w:rsidRPr="004D4D34" w:rsidRDefault="00C16B65" w:rsidP="009703D1">
      <w:pPr>
        <w:ind w:left="708" w:hanging="708"/>
        <w:rPr>
          <w:lang w:val="en-GB"/>
        </w:rPr>
      </w:pPr>
    </w:p>
    <w:p w:rsidR="00C16B65" w:rsidRPr="004D4D34" w:rsidRDefault="00C16B65" w:rsidP="009703D1">
      <w:pPr>
        <w:ind w:left="708" w:hanging="708"/>
        <w:rPr>
          <w:lang w:val="en-GB"/>
        </w:rPr>
      </w:pPr>
    </w:p>
    <w:p w:rsidR="00C16B65" w:rsidRPr="004D4D34" w:rsidRDefault="00C16B65" w:rsidP="009703D1">
      <w:pPr>
        <w:ind w:left="708" w:hanging="708"/>
        <w:rPr>
          <w:lang w:val="en-GB"/>
        </w:rPr>
      </w:pPr>
    </w:p>
    <w:p w:rsidR="009703D1" w:rsidRPr="004D4D34" w:rsidRDefault="009703D1" w:rsidP="009703D1">
      <w:pPr>
        <w:ind w:left="708" w:hanging="708"/>
        <w:rPr>
          <w:lang w:val="en-GB"/>
        </w:rPr>
      </w:pPr>
    </w:p>
    <w:p w:rsidR="004D4D34" w:rsidRDefault="004D4D34" w:rsidP="00EA6375">
      <w:pPr>
        <w:numPr>
          <w:ilvl w:val="0"/>
          <w:numId w:val="2"/>
        </w:numPr>
        <w:tabs>
          <w:tab w:val="clear" w:pos="1125"/>
          <w:tab w:val="num" w:pos="567"/>
        </w:tabs>
        <w:ind w:left="567" w:hanging="567"/>
        <w:rPr>
          <w:lang w:val="en-GB"/>
        </w:rPr>
      </w:pPr>
      <w:r>
        <w:rPr>
          <w:lang w:val="en-GB"/>
        </w:rPr>
        <w:t>Summary and Background</w:t>
      </w:r>
      <w:r w:rsidR="008B5387">
        <w:rPr>
          <w:lang w:val="en-GB"/>
        </w:rPr>
        <w:t xml:space="preserve"> (1 page)</w:t>
      </w:r>
    </w:p>
    <w:p w:rsidR="00710BC1" w:rsidRDefault="00710BC1" w:rsidP="00710BC1">
      <w:pPr>
        <w:pStyle w:val="BodyText"/>
        <w:spacing w:line="300" w:lineRule="auto"/>
        <w:ind w:left="720"/>
        <w:rPr>
          <w:sz w:val="22"/>
          <w:szCs w:val="22"/>
        </w:rPr>
      </w:pPr>
    </w:p>
    <w:p w:rsidR="00710BC1" w:rsidRPr="00710BC1" w:rsidRDefault="00710BC1" w:rsidP="00EA6375">
      <w:pPr>
        <w:pStyle w:val="BodyText"/>
        <w:spacing w:line="300" w:lineRule="auto"/>
        <w:ind w:left="567"/>
        <w:rPr>
          <w:sz w:val="22"/>
          <w:szCs w:val="22"/>
        </w:rPr>
      </w:pPr>
      <w:r w:rsidRPr="00710BC1">
        <w:rPr>
          <w:sz w:val="22"/>
          <w:szCs w:val="22"/>
        </w:rPr>
        <w:t>The Framework Programme for Research, Education and Training in Water (</w:t>
      </w:r>
      <w:proofErr w:type="spellStart"/>
      <w:r w:rsidRPr="00710BC1">
        <w:rPr>
          <w:sz w:val="22"/>
          <w:szCs w:val="22"/>
        </w:rPr>
        <w:t>FETWater</w:t>
      </w:r>
      <w:proofErr w:type="spellEnd"/>
      <w:r w:rsidRPr="00710BC1">
        <w:rPr>
          <w:sz w:val="22"/>
          <w:szCs w:val="22"/>
        </w:rPr>
        <w:t xml:space="preserve">) is a programme for effective cooperation in research, education, training and capacity building initiatives to achieve integrated water resource management in South Africa. </w:t>
      </w:r>
      <w:proofErr w:type="spellStart"/>
      <w:r w:rsidRPr="00710BC1">
        <w:rPr>
          <w:sz w:val="22"/>
          <w:szCs w:val="22"/>
        </w:rPr>
        <w:t>FETWater</w:t>
      </w:r>
      <w:proofErr w:type="spellEnd"/>
      <w:r w:rsidRPr="00710BC1">
        <w:rPr>
          <w:sz w:val="22"/>
          <w:szCs w:val="22"/>
        </w:rPr>
        <w:t xml:space="preserve"> provides institutional support and financing in the form of seed funding to encourage the creation of training networks as a method for effective co-operation between universities, research institutions, and the public and private sectors in South Africa.</w:t>
      </w:r>
    </w:p>
    <w:p w:rsidR="00710BC1" w:rsidRPr="00710BC1" w:rsidRDefault="00710BC1" w:rsidP="00EA6375">
      <w:pPr>
        <w:pStyle w:val="BodyText"/>
        <w:spacing w:line="300" w:lineRule="auto"/>
        <w:ind w:left="567"/>
        <w:rPr>
          <w:sz w:val="22"/>
          <w:szCs w:val="22"/>
        </w:rPr>
      </w:pPr>
    </w:p>
    <w:p w:rsidR="003B456C" w:rsidRDefault="00710BC1" w:rsidP="003B456C">
      <w:pPr>
        <w:pStyle w:val="BodyText"/>
        <w:spacing w:line="300" w:lineRule="auto"/>
        <w:ind w:left="567"/>
        <w:rPr>
          <w:sz w:val="22"/>
          <w:szCs w:val="22"/>
          <w:lang w:val="en-US"/>
        </w:rPr>
      </w:pPr>
      <w:r w:rsidRPr="00710BC1">
        <w:rPr>
          <w:sz w:val="22"/>
          <w:szCs w:val="22"/>
        </w:rPr>
        <w:t xml:space="preserve">During Phase I &amp; II of the project </w:t>
      </w:r>
      <w:r w:rsidR="003B456C">
        <w:rPr>
          <w:sz w:val="22"/>
          <w:szCs w:val="22"/>
        </w:rPr>
        <w:t>3</w:t>
      </w:r>
      <w:r w:rsidRPr="00710BC1">
        <w:rPr>
          <w:sz w:val="22"/>
          <w:szCs w:val="22"/>
        </w:rPr>
        <w:t xml:space="preserve"> networks</w:t>
      </w:r>
      <w:r w:rsidRPr="00710BC1">
        <w:rPr>
          <w:rStyle w:val="FootnoteReference"/>
          <w:sz w:val="22"/>
          <w:szCs w:val="22"/>
        </w:rPr>
        <w:footnoteReference w:id="1"/>
      </w:r>
      <w:r w:rsidRPr="00710BC1">
        <w:rPr>
          <w:sz w:val="22"/>
          <w:szCs w:val="22"/>
        </w:rPr>
        <w:t xml:space="preserve"> were established and </w:t>
      </w:r>
      <w:r w:rsidR="003B456C">
        <w:rPr>
          <w:sz w:val="22"/>
          <w:szCs w:val="22"/>
        </w:rPr>
        <w:t>a</w:t>
      </w:r>
      <w:r w:rsidRPr="00710BC1">
        <w:rPr>
          <w:sz w:val="22"/>
          <w:szCs w:val="22"/>
        </w:rPr>
        <w:t xml:space="preserve"> total of 391 professionals and DWAF staff, including two scientists from Namibia, along with 23 students were trained throughout the nine provinces in South Africa. All the training contributed to the transformation process in the water sector by building the capacity of previously disadvantaged groups and individuals (Phase I).</w:t>
      </w:r>
    </w:p>
    <w:p w:rsidR="003B456C" w:rsidRDefault="003B456C" w:rsidP="00EA6375">
      <w:pPr>
        <w:pStyle w:val="BodyText"/>
        <w:spacing w:line="300" w:lineRule="auto"/>
        <w:ind w:left="195" w:firstLine="360"/>
        <w:rPr>
          <w:rFonts w:ascii="Calibri" w:hAnsi="Calibri"/>
          <w:sz w:val="22"/>
          <w:szCs w:val="22"/>
        </w:rPr>
      </w:pPr>
    </w:p>
    <w:p w:rsidR="00710BC1" w:rsidRDefault="00710BC1" w:rsidP="00EA6375">
      <w:pPr>
        <w:pStyle w:val="BodyText"/>
        <w:spacing w:line="300" w:lineRule="auto"/>
        <w:ind w:left="195" w:firstLine="360"/>
      </w:pPr>
    </w:p>
    <w:p w:rsidR="009703D1" w:rsidRPr="00332015" w:rsidRDefault="004D4D34" w:rsidP="004D4D34">
      <w:pPr>
        <w:ind w:left="360"/>
        <w:rPr>
          <w:lang w:val="en-GB"/>
        </w:rPr>
      </w:pPr>
      <w:r>
        <w:rPr>
          <w:lang w:val="en-GB"/>
        </w:rPr>
        <w:tab/>
      </w:r>
    </w:p>
    <w:p w:rsidR="004D4D34" w:rsidRDefault="008B5387" w:rsidP="00EA6375">
      <w:pPr>
        <w:numPr>
          <w:ilvl w:val="0"/>
          <w:numId w:val="2"/>
        </w:numPr>
        <w:tabs>
          <w:tab w:val="clear" w:pos="1125"/>
          <w:tab w:val="num" w:pos="567"/>
        </w:tabs>
        <w:ind w:left="567" w:hanging="567"/>
        <w:rPr>
          <w:lang w:val="en-GB"/>
        </w:rPr>
      </w:pPr>
      <w:r>
        <w:rPr>
          <w:lang w:val="en-GB"/>
        </w:rPr>
        <w:t>Description of p</w:t>
      </w:r>
      <w:r w:rsidR="00332015">
        <w:rPr>
          <w:lang w:val="en-GB"/>
        </w:rPr>
        <w:t xml:space="preserve">roject activities undertaken </w:t>
      </w:r>
      <w:r>
        <w:rPr>
          <w:lang w:val="en-GB"/>
        </w:rPr>
        <w:t xml:space="preserve">during the </w:t>
      </w:r>
      <w:r w:rsidR="00070601">
        <w:rPr>
          <w:lang w:val="en-GB"/>
        </w:rPr>
        <w:t xml:space="preserve">contract </w:t>
      </w:r>
      <w:r>
        <w:rPr>
          <w:lang w:val="en-GB"/>
        </w:rPr>
        <w:t>period</w:t>
      </w:r>
      <w:r w:rsidR="004D4D34">
        <w:rPr>
          <w:lang w:val="en-GB"/>
        </w:rPr>
        <w:t xml:space="preserve"> </w:t>
      </w:r>
    </w:p>
    <w:p w:rsidR="004D4D34" w:rsidRDefault="004D4D34" w:rsidP="004D4D34">
      <w:pPr>
        <w:rPr>
          <w:lang w:val="en-GB"/>
        </w:rPr>
      </w:pPr>
    </w:p>
    <w:p w:rsidR="003B456C" w:rsidRDefault="003B456C" w:rsidP="004D4D34">
      <w:pPr>
        <w:rPr>
          <w:lang w:val="en-GB"/>
        </w:rPr>
      </w:pPr>
    </w:p>
    <w:p w:rsidR="003B456C" w:rsidRPr="00710BC1" w:rsidRDefault="003B456C" w:rsidP="003B456C">
      <w:pPr>
        <w:pStyle w:val="BodyText"/>
        <w:spacing w:line="300" w:lineRule="auto"/>
        <w:rPr>
          <w:sz w:val="22"/>
          <w:szCs w:val="22"/>
        </w:rPr>
      </w:pPr>
      <w:r w:rsidRPr="00710BC1">
        <w:rPr>
          <w:sz w:val="22"/>
          <w:szCs w:val="22"/>
        </w:rPr>
        <w:t>During Phase II of the project 7 networks</w:t>
      </w:r>
      <w:r w:rsidRPr="00710BC1">
        <w:rPr>
          <w:rStyle w:val="FootnoteReference"/>
          <w:sz w:val="22"/>
          <w:szCs w:val="22"/>
        </w:rPr>
        <w:footnoteReference w:id="2"/>
      </w:r>
      <w:r w:rsidRPr="00710BC1">
        <w:rPr>
          <w:sz w:val="22"/>
          <w:szCs w:val="22"/>
        </w:rPr>
        <w:t xml:space="preserve"> were established and the following were achieved:</w:t>
      </w:r>
    </w:p>
    <w:p w:rsidR="003B456C" w:rsidRDefault="003B456C" w:rsidP="004D4D34">
      <w:pPr>
        <w:rPr>
          <w:lang w:val="en-GB"/>
        </w:rPr>
      </w:pPr>
    </w:p>
    <w:p w:rsidR="003B456C" w:rsidRDefault="003B456C" w:rsidP="009F3811">
      <w:pPr>
        <w:pStyle w:val="BodyText"/>
        <w:numPr>
          <w:ilvl w:val="0"/>
          <w:numId w:val="16"/>
        </w:numPr>
        <w:tabs>
          <w:tab w:val="clear" w:pos="1800"/>
          <w:tab w:val="num" w:pos="1701"/>
        </w:tabs>
        <w:ind w:left="1701" w:hanging="425"/>
        <w:rPr>
          <w:sz w:val="22"/>
          <w:szCs w:val="22"/>
          <w:lang w:val="en-US"/>
        </w:rPr>
      </w:pPr>
      <w:r w:rsidRPr="003B456C">
        <w:rPr>
          <w:sz w:val="22"/>
          <w:szCs w:val="22"/>
          <w:lang w:val="en-US"/>
        </w:rPr>
        <w:t xml:space="preserve">During the second phase of the project 820 people have received training, a third of which (32%) are DWAF personnel; 35% of the total trainees are women. Approximately 65% of the trained scientists are previously disadvantaged individuals. </w:t>
      </w:r>
    </w:p>
    <w:p w:rsidR="003B456C" w:rsidRDefault="003B456C" w:rsidP="009F3811">
      <w:pPr>
        <w:pStyle w:val="BodyText"/>
        <w:numPr>
          <w:ilvl w:val="0"/>
          <w:numId w:val="16"/>
        </w:numPr>
        <w:tabs>
          <w:tab w:val="num" w:pos="1701"/>
        </w:tabs>
        <w:ind w:left="1647" w:hanging="425"/>
        <w:rPr>
          <w:sz w:val="22"/>
          <w:szCs w:val="22"/>
          <w:lang w:val="en-US"/>
        </w:rPr>
      </w:pPr>
      <w:r w:rsidRPr="003B456C">
        <w:rPr>
          <w:sz w:val="22"/>
          <w:szCs w:val="22"/>
          <w:lang w:val="en-US"/>
        </w:rPr>
        <w:t xml:space="preserve">Two groundwater tests sites were developed (at the Universities of Pretoria and of KwaZulu-Natal) which will be helping the long term capacity building at the tertiary institutes and work in mainstreaming groundwater at secondary school level was finalized.  </w:t>
      </w:r>
    </w:p>
    <w:p w:rsidR="003B456C" w:rsidRDefault="003B456C" w:rsidP="009F3811">
      <w:pPr>
        <w:pStyle w:val="BodyText"/>
        <w:numPr>
          <w:ilvl w:val="0"/>
          <w:numId w:val="16"/>
        </w:numPr>
        <w:tabs>
          <w:tab w:val="num" w:pos="1701"/>
        </w:tabs>
        <w:ind w:left="1647" w:hanging="425"/>
        <w:rPr>
          <w:sz w:val="22"/>
          <w:szCs w:val="22"/>
          <w:lang w:val="en-US"/>
        </w:rPr>
      </w:pPr>
      <w:r w:rsidRPr="003B456C">
        <w:rPr>
          <w:sz w:val="22"/>
          <w:szCs w:val="22"/>
          <w:lang w:val="en-US"/>
        </w:rPr>
        <w:t xml:space="preserve">Two Catchment Management Agencies have been trained to develop their strategies and an information system for water related disasters based on the straw dog systems of Department Water and Environmental Affairs was developed.  </w:t>
      </w:r>
    </w:p>
    <w:p w:rsidR="003B456C" w:rsidRDefault="003B456C" w:rsidP="009F3811">
      <w:pPr>
        <w:pStyle w:val="BodyText"/>
        <w:numPr>
          <w:ilvl w:val="0"/>
          <w:numId w:val="16"/>
        </w:numPr>
        <w:tabs>
          <w:tab w:val="num" w:pos="1701"/>
        </w:tabs>
        <w:ind w:left="1647" w:hanging="425"/>
        <w:rPr>
          <w:sz w:val="22"/>
          <w:szCs w:val="22"/>
          <w:lang w:val="en-US"/>
        </w:rPr>
      </w:pPr>
      <w:r w:rsidRPr="003B456C">
        <w:rPr>
          <w:sz w:val="22"/>
          <w:szCs w:val="22"/>
          <w:lang w:val="en-US"/>
        </w:rPr>
        <w:t xml:space="preserve">One Masters </w:t>
      </w:r>
      <w:proofErr w:type="spellStart"/>
      <w:r w:rsidRPr="003B456C">
        <w:rPr>
          <w:sz w:val="22"/>
          <w:szCs w:val="22"/>
          <w:lang w:val="en-US"/>
        </w:rPr>
        <w:t>Programme</w:t>
      </w:r>
      <w:proofErr w:type="spellEnd"/>
      <w:r w:rsidRPr="003B456C">
        <w:rPr>
          <w:sz w:val="22"/>
          <w:szCs w:val="22"/>
          <w:lang w:val="en-US"/>
        </w:rPr>
        <w:t xml:space="preserve"> on Wetlands was developed and is being used by the University of Johannesburg.</w:t>
      </w:r>
    </w:p>
    <w:p w:rsidR="003B456C" w:rsidRDefault="003B456C" w:rsidP="009F3811">
      <w:pPr>
        <w:pStyle w:val="BodyText"/>
        <w:numPr>
          <w:ilvl w:val="0"/>
          <w:numId w:val="16"/>
        </w:numPr>
        <w:tabs>
          <w:tab w:val="num" w:pos="1701"/>
        </w:tabs>
        <w:ind w:left="1647" w:hanging="425"/>
        <w:rPr>
          <w:sz w:val="22"/>
          <w:szCs w:val="22"/>
          <w:lang w:val="en-US"/>
        </w:rPr>
      </w:pPr>
      <w:r w:rsidRPr="003B456C">
        <w:rPr>
          <w:sz w:val="22"/>
          <w:szCs w:val="22"/>
          <w:lang w:val="en-US"/>
        </w:rPr>
        <w:t xml:space="preserve">The Guideline document and record of decisions were amended to include the decisions reached by all the </w:t>
      </w:r>
      <w:proofErr w:type="spellStart"/>
      <w:r w:rsidRPr="003B456C">
        <w:rPr>
          <w:sz w:val="22"/>
          <w:szCs w:val="22"/>
          <w:lang w:val="en-US"/>
        </w:rPr>
        <w:t>FETWater</w:t>
      </w:r>
      <w:proofErr w:type="spellEnd"/>
      <w:r w:rsidRPr="003B456C">
        <w:rPr>
          <w:sz w:val="22"/>
          <w:szCs w:val="22"/>
          <w:lang w:val="en-US"/>
        </w:rPr>
        <w:t xml:space="preserve"> partners on how Phase II would be managed.</w:t>
      </w:r>
    </w:p>
    <w:p w:rsidR="003B456C" w:rsidRDefault="003B456C" w:rsidP="009F3811">
      <w:pPr>
        <w:pStyle w:val="BodyText"/>
        <w:numPr>
          <w:ilvl w:val="0"/>
          <w:numId w:val="16"/>
        </w:numPr>
        <w:tabs>
          <w:tab w:val="num" w:pos="1701"/>
        </w:tabs>
        <w:ind w:left="1647" w:hanging="425"/>
        <w:rPr>
          <w:sz w:val="22"/>
          <w:szCs w:val="22"/>
          <w:lang w:val="en-US"/>
        </w:rPr>
      </w:pPr>
      <w:r w:rsidRPr="003B456C">
        <w:rPr>
          <w:sz w:val="22"/>
          <w:szCs w:val="22"/>
          <w:lang w:val="en-US"/>
        </w:rPr>
        <w:t>Twelve network coordinators were trained in Belgium.</w:t>
      </w:r>
    </w:p>
    <w:p w:rsidR="003B456C" w:rsidRDefault="003B456C" w:rsidP="009F3811">
      <w:pPr>
        <w:pStyle w:val="BodyText"/>
        <w:numPr>
          <w:ilvl w:val="0"/>
          <w:numId w:val="16"/>
        </w:numPr>
        <w:tabs>
          <w:tab w:val="num" w:pos="1701"/>
        </w:tabs>
        <w:ind w:left="1647" w:hanging="425"/>
        <w:rPr>
          <w:sz w:val="22"/>
          <w:szCs w:val="22"/>
          <w:lang w:val="en-US"/>
        </w:rPr>
      </w:pPr>
      <w:r w:rsidRPr="003B456C">
        <w:rPr>
          <w:sz w:val="22"/>
          <w:szCs w:val="22"/>
          <w:lang w:val="en-US"/>
        </w:rPr>
        <w:t xml:space="preserve">Two students from South Africa attended the River 21 training </w:t>
      </w:r>
      <w:proofErr w:type="spellStart"/>
      <w:r w:rsidRPr="003B456C">
        <w:rPr>
          <w:sz w:val="22"/>
          <w:szCs w:val="22"/>
          <w:lang w:val="en-US"/>
        </w:rPr>
        <w:t>programme</w:t>
      </w:r>
      <w:proofErr w:type="spellEnd"/>
      <w:r w:rsidRPr="003B456C">
        <w:rPr>
          <w:sz w:val="22"/>
          <w:szCs w:val="22"/>
          <w:lang w:val="en-US"/>
        </w:rPr>
        <w:t xml:space="preserve"> in Belgium and three students from Ghent University visited South Africa to collect information for their final year studies as civil engineers. </w:t>
      </w:r>
    </w:p>
    <w:p w:rsidR="008A623C" w:rsidRDefault="008A623C" w:rsidP="009F3811">
      <w:pPr>
        <w:pStyle w:val="BodyText"/>
        <w:numPr>
          <w:ilvl w:val="0"/>
          <w:numId w:val="16"/>
        </w:numPr>
        <w:tabs>
          <w:tab w:val="clear" w:pos="1800"/>
          <w:tab w:val="num" w:pos="1647"/>
        </w:tabs>
        <w:ind w:left="1647"/>
        <w:rPr>
          <w:sz w:val="22"/>
          <w:szCs w:val="22"/>
          <w:lang w:val="en-US"/>
        </w:rPr>
      </w:pPr>
      <w:r w:rsidRPr="002C4EC3">
        <w:rPr>
          <w:sz w:val="22"/>
          <w:szCs w:val="22"/>
          <w:lang w:val="en-US"/>
        </w:rPr>
        <w:lastRenderedPageBreak/>
        <w:t xml:space="preserve">A training workshop was organized in partnership with Nairobi </w:t>
      </w:r>
      <w:r w:rsidR="002C4EC3" w:rsidRPr="002C4EC3">
        <w:rPr>
          <w:sz w:val="22"/>
          <w:szCs w:val="22"/>
          <w:lang w:val="en-US"/>
        </w:rPr>
        <w:t xml:space="preserve">regional </w:t>
      </w:r>
      <w:r w:rsidRPr="002C4EC3">
        <w:rPr>
          <w:sz w:val="22"/>
          <w:szCs w:val="22"/>
          <w:lang w:val="en-US"/>
        </w:rPr>
        <w:t xml:space="preserve">office on Water conflict and cooperation </w:t>
      </w:r>
      <w:r w:rsidR="002C4EC3" w:rsidRPr="002C4EC3">
        <w:rPr>
          <w:sz w:val="22"/>
          <w:szCs w:val="22"/>
          <w:lang w:val="en-US"/>
        </w:rPr>
        <w:t>for</w:t>
      </w:r>
      <w:r w:rsidRPr="002C4EC3">
        <w:rPr>
          <w:sz w:val="22"/>
          <w:szCs w:val="22"/>
          <w:lang w:val="en-US"/>
        </w:rPr>
        <w:t xml:space="preserve"> the SADC.</w:t>
      </w:r>
      <w:r w:rsidR="002C4EC3" w:rsidRPr="002C4EC3">
        <w:rPr>
          <w:sz w:val="22"/>
          <w:szCs w:val="22"/>
          <w:lang w:val="en-US"/>
        </w:rPr>
        <w:t xml:space="preserve"> The specific objectives of the </w:t>
      </w:r>
      <w:proofErr w:type="spellStart"/>
      <w:r w:rsidR="002C4EC3" w:rsidRPr="002C4EC3">
        <w:rPr>
          <w:sz w:val="22"/>
          <w:szCs w:val="22"/>
          <w:lang w:val="en-US"/>
        </w:rPr>
        <w:t>programme</w:t>
      </w:r>
      <w:proofErr w:type="spellEnd"/>
      <w:r w:rsidR="002C4EC3" w:rsidRPr="002C4EC3">
        <w:rPr>
          <w:sz w:val="22"/>
          <w:szCs w:val="22"/>
          <w:lang w:val="en-US"/>
        </w:rPr>
        <w:t xml:space="preserve"> were to create, cooperatively, and use a technically sound knowledge base in support of promoting informed and peaceful conflict management with the view of promoting sustainable water management in river basins in Africa and Enhance the capacity of high level decision makers in Africa on water conflict management and cooperation, while learning from case study basins activities. The main objective of the workshop was to capacitate high level water decision makers</w:t>
      </w:r>
      <w:r w:rsidR="007B30C7">
        <w:rPr>
          <w:sz w:val="22"/>
          <w:szCs w:val="22"/>
          <w:lang w:val="en-US"/>
        </w:rPr>
        <w:t xml:space="preserve"> </w:t>
      </w:r>
      <w:r w:rsidR="002C4EC3" w:rsidRPr="002C4EC3">
        <w:rPr>
          <w:sz w:val="22"/>
          <w:szCs w:val="22"/>
          <w:lang w:val="en-US"/>
        </w:rPr>
        <w:t>on water conflict management and cooperation. Indeed the workshop focused on</w:t>
      </w:r>
      <w:r w:rsidR="002C4EC3">
        <w:rPr>
          <w:sz w:val="22"/>
          <w:szCs w:val="22"/>
          <w:lang w:val="en-US"/>
        </w:rPr>
        <w:t xml:space="preserve"> t</w:t>
      </w:r>
      <w:r w:rsidR="002C4EC3" w:rsidRPr="002C4EC3">
        <w:rPr>
          <w:sz w:val="22"/>
          <w:szCs w:val="22"/>
          <w:lang w:val="en-US"/>
        </w:rPr>
        <w:t>rain</w:t>
      </w:r>
      <w:r w:rsidR="002C4EC3">
        <w:rPr>
          <w:sz w:val="22"/>
          <w:szCs w:val="22"/>
          <w:lang w:val="en-US"/>
        </w:rPr>
        <w:t>ing</w:t>
      </w:r>
      <w:r w:rsidR="002C4EC3" w:rsidRPr="002C4EC3">
        <w:rPr>
          <w:sz w:val="22"/>
          <w:szCs w:val="22"/>
          <w:lang w:val="en-US"/>
        </w:rPr>
        <w:t xml:space="preserve"> senior water managers, decision makers </w:t>
      </w:r>
      <w:r w:rsidR="007B30C7">
        <w:rPr>
          <w:sz w:val="22"/>
          <w:szCs w:val="22"/>
          <w:lang w:val="en-US"/>
        </w:rPr>
        <w:t>(total of 18 participants from Fourteen countries from the SADC region)</w:t>
      </w:r>
      <w:r w:rsidR="007B30C7" w:rsidRPr="002C4EC3">
        <w:rPr>
          <w:sz w:val="22"/>
          <w:szCs w:val="22"/>
          <w:lang w:val="en-US"/>
        </w:rPr>
        <w:t xml:space="preserve"> </w:t>
      </w:r>
      <w:r w:rsidR="002C4EC3" w:rsidRPr="002C4EC3">
        <w:rPr>
          <w:sz w:val="22"/>
          <w:szCs w:val="22"/>
          <w:lang w:val="en-US"/>
        </w:rPr>
        <w:t>as trainers on water conf</w:t>
      </w:r>
      <w:r w:rsidR="002C4EC3">
        <w:rPr>
          <w:sz w:val="22"/>
          <w:szCs w:val="22"/>
          <w:lang w:val="en-US"/>
        </w:rPr>
        <w:t xml:space="preserve">lict management and cooperation and made </w:t>
      </w:r>
      <w:r w:rsidR="002C4EC3" w:rsidRPr="002C4EC3">
        <w:rPr>
          <w:sz w:val="22"/>
          <w:szCs w:val="22"/>
          <w:lang w:val="en-US"/>
        </w:rPr>
        <w:t>in place a sub-regional platform on water conflict management and cooperation.</w:t>
      </w:r>
    </w:p>
    <w:p w:rsidR="003B456C" w:rsidRDefault="003B456C" w:rsidP="00EA6375">
      <w:pPr>
        <w:tabs>
          <w:tab w:val="num" w:pos="720"/>
        </w:tabs>
        <w:ind w:left="567"/>
        <w:jc w:val="both"/>
        <w:rPr>
          <w:rFonts w:cs="Times New Roman"/>
          <w:b w:val="0"/>
          <w:sz w:val="22"/>
          <w:szCs w:val="22"/>
          <w:lang w:val="en-US"/>
        </w:rPr>
      </w:pPr>
    </w:p>
    <w:p w:rsidR="004370E7" w:rsidRPr="00EA6375" w:rsidRDefault="004370E7" w:rsidP="00EA6375">
      <w:pPr>
        <w:tabs>
          <w:tab w:val="num" w:pos="720"/>
        </w:tabs>
        <w:ind w:left="567"/>
        <w:jc w:val="both"/>
        <w:rPr>
          <w:rFonts w:cs="Times New Roman"/>
          <w:b w:val="0"/>
          <w:sz w:val="22"/>
          <w:szCs w:val="22"/>
          <w:lang w:val="en-US"/>
        </w:rPr>
      </w:pPr>
      <w:r w:rsidRPr="00EA6375">
        <w:rPr>
          <w:rFonts w:cs="Times New Roman"/>
          <w:b w:val="0"/>
          <w:sz w:val="22"/>
          <w:szCs w:val="22"/>
          <w:lang w:val="en-US"/>
        </w:rPr>
        <w:t xml:space="preserve">FETWATER Phase II network activities ended in May 2011. The final reports were submitted in August 2011 and an Annual General Meeting (AGM) took place in early September 2011. The AGM was the most successful one since the commencement of the </w:t>
      </w:r>
      <w:proofErr w:type="spellStart"/>
      <w:r w:rsidRPr="00EA6375">
        <w:rPr>
          <w:rFonts w:cs="Times New Roman"/>
          <w:b w:val="0"/>
          <w:sz w:val="22"/>
          <w:szCs w:val="22"/>
          <w:lang w:val="en-US"/>
        </w:rPr>
        <w:t>Programme</w:t>
      </w:r>
      <w:proofErr w:type="spellEnd"/>
      <w:r w:rsidRPr="00EA6375">
        <w:rPr>
          <w:rFonts w:cs="Times New Roman"/>
          <w:b w:val="0"/>
          <w:sz w:val="22"/>
          <w:szCs w:val="22"/>
          <w:lang w:val="en-US"/>
        </w:rPr>
        <w:t xml:space="preserve">, bringing together the majority of relevant Directorates and Chief Directorates, discussing priorities and setting a roadmap. </w:t>
      </w:r>
    </w:p>
    <w:p w:rsidR="004370E7" w:rsidRPr="00EA6375" w:rsidRDefault="004370E7" w:rsidP="00EA6375">
      <w:pPr>
        <w:tabs>
          <w:tab w:val="num" w:pos="720"/>
        </w:tabs>
        <w:ind w:left="567"/>
        <w:jc w:val="both"/>
        <w:rPr>
          <w:rFonts w:cs="Times New Roman"/>
          <w:b w:val="0"/>
          <w:sz w:val="22"/>
          <w:szCs w:val="22"/>
          <w:lang w:val="en-US"/>
        </w:rPr>
      </w:pPr>
    </w:p>
    <w:p w:rsidR="00EA6375" w:rsidRPr="00EA6375" w:rsidRDefault="00EA6375" w:rsidP="00EA6375">
      <w:pPr>
        <w:ind w:left="567"/>
        <w:jc w:val="both"/>
        <w:rPr>
          <w:rFonts w:cs="Times New Roman"/>
          <w:b w:val="0"/>
          <w:sz w:val="22"/>
          <w:szCs w:val="22"/>
          <w:lang w:val="en-GB"/>
        </w:rPr>
      </w:pPr>
      <w:r w:rsidRPr="00EA6375">
        <w:rPr>
          <w:rFonts w:cs="Times New Roman"/>
          <w:b w:val="0"/>
          <w:sz w:val="22"/>
          <w:szCs w:val="22"/>
          <w:lang w:val="en-GB"/>
        </w:rPr>
        <w:t xml:space="preserve">The proceedings of the 7th </w:t>
      </w:r>
      <w:proofErr w:type="spellStart"/>
      <w:r w:rsidRPr="00EA6375">
        <w:rPr>
          <w:rFonts w:cs="Times New Roman"/>
          <w:b w:val="0"/>
          <w:sz w:val="22"/>
          <w:szCs w:val="22"/>
          <w:lang w:val="en-GB"/>
        </w:rPr>
        <w:t>FETWater</w:t>
      </w:r>
      <w:proofErr w:type="spellEnd"/>
      <w:r w:rsidRPr="00EA6375">
        <w:rPr>
          <w:rFonts w:cs="Times New Roman"/>
          <w:b w:val="0"/>
          <w:sz w:val="22"/>
          <w:szCs w:val="22"/>
          <w:lang w:val="en-GB"/>
        </w:rPr>
        <w:t xml:space="preserve"> annual general meeting held in September 2011 confirmed the value of the programme and the challenges for phase III. Phase I had established the IWRM agenda and addressed effective cooperation and the transfer of knowledge. Phase II supported the evolution of training networks and demonstrated the potential of network the mechanism in knowledge transfer. The challenge outlined for phase III related to addressing the relevance, viability and sustainability of the programme to ensure continued support beyond donor funding. It was suggested that the </w:t>
      </w:r>
      <w:proofErr w:type="spellStart"/>
      <w:r w:rsidRPr="00EA6375">
        <w:rPr>
          <w:rFonts w:cs="Times New Roman"/>
          <w:b w:val="0"/>
          <w:sz w:val="22"/>
          <w:szCs w:val="22"/>
          <w:lang w:val="en-GB"/>
        </w:rPr>
        <w:t>FETWater</w:t>
      </w:r>
      <w:proofErr w:type="spellEnd"/>
      <w:r w:rsidRPr="00EA6375">
        <w:rPr>
          <w:rFonts w:cs="Times New Roman"/>
          <w:b w:val="0"/>
          <w:sz w:val="22"/>
          <w:szCs w:val="22"/>
          <w:lang w:val="en-GB"/>
        </w:rPr>
        <w:t xml:space="preserve"> Phase III proposal focuses on improved alignment with sector skills requirements, certification of training outputs, and the marketing of services and products.</w:t>
      </w:r>
      <w:r>
        <w:rPr>
          <w:rFonts w:cs="Times New Roman"/>
          <w:b w:val="0"/>
          <w:sz w:val="22"/>
          <w:szCs w:val="22"/>
          <w:lang w:val="en-GB"/>
        </w:rPr>
        <w:t xml:space="preserve"> </w:t>
      </w:r>
    </w:p>
    <w:p w:rsidR="00EA6375" w:rsidRPr="00EA6375" w:rsidRDefault="00EA6375" w:rsidP="00EA6375">
      <w:pPr>
        <w:ind w:left="567"/>
        <w:jc w:val="both"/>
        <w:rPr>
          <w:rFonts w:cs="Times New Roman"/>
          <w:b w:val="0"/>
          <w:sz w:val="22"/>
          <w:szCs w:val="22"/>
          <w:lang w:val="en-GB"/>
        </w:rPr>
      </w:pPr>
    </w:p>
    <w:p w:rsidR="004370E7" w:rsidRPr="00EA6375" w:rsidRDefault="004370E7" w:rsidP="00EA6375">
      <w:pPr>
        <w:tabs>
          <w:tab w:val="num" w:pos="720"/>
        </w:tabs>
        <w:ind w:left="567"/>
        <w:jc w:val="both"/>
        <w:rPr>
          <w:rFonts w:cs="Times New Roman"/>
          <w:b w:val="0"/>
          <w:sz w:val="22"/>
          <w:szCs w:val="22"/>
          <w:lang w:val="en-US"/>
        </w:rPr>
      </w:pPr>
      <w:r w:rsidRPr="00EA6375">
        <w:rPr>
          <w:rFonts w:cs="Times New Roman"/>
          <w:b w:val="0"/>
          <w:sz w:val="22"/>
          <w:szCs w:val="22"/>
          <w:lang w:val="en-US"/>
        </w:rPr>
        <w:t>In order to pave the way for Phase III, it was decided that new research on the sector’s needs would be made. After consultations it was decided that the following items will be pursued and are being implemented during the reporting period:</w:t>
      </w:r>
    </w:p>
    <w:p w:rsidR="004370E7" w:rsidRPr="00EA6375" w:rsidRDefault="004370E7" w:rsidP="00EA6375">
      <w:pPr>
        <w:numPr>
          <w:ilvl w:val="0"/>
          <w:numId w:val="4"/>
        </w:numPr>
        <w:ind w:left="1287"/>
        <w:jc w:val="both"/>
        <w:rPr>
          <w:rFonts w:cs="Times New Roman"/>
          <w:b w:val="0"/>
          <w:sz w:val="22"/>
          <w:szCs w:val="22"/>
          <w:lang w:val="en-US"/>
        </w:rPr>
      </w:pPr>
      <w:r w:rsidRPr="00EA6375">
        <w:rPr>
          <w:rFonts w:cs="Times New Roman"/>
          <w:b w:val="0"/>
          <w:sz w:val="22"/>
          <w:szCs w:val="22"/>
          <w:lang w:val="en-US"/>
        </w:rPr>
        <w:t>Establishing a baseline information on the capacity needs of the sector to support Phase III activities:</w:t>
      </w:r>
    </w:p>
    <w:p w:rsidR="004370E7" w:rsidRPr="00EA6375" w:rsidRDefault="004370E7" w:rsidP="00EA6375">
      <w:pPr>
        <w:numPr>
          <w:ilvl w:val="1"/>
          <w:numId w:val="4"/>
        </w:numPr>
        <w:ind w:left="2007"/>
        <w:jc w:val="both"/>
        <w:rPr>
          <w:rFonts w:cs="Times New Roman"/>
          <w:b w:val="0"/>
          <w:sz w:val="22"/>
          <w:szCs w:val="22"/>
          <w:lang w:val="en-US"/>
        </w:rPr>
      </w:pPr>
      <w:r w:rsidRPr="00EA6375">
        <w:rPr>
          <w:rFonts w:cs="Times New Roman"/>
          <w:b w:val="0"/>
          <w:sz w:val="22"/>
          <w:szCs w:val="22"/>
          <w:lang w:val="en-US"/>
        </w:rPr>
        <w:t>Via a contractual agreement with WISA</w:t>
      </w:r>
    </w:p>
    <w:p w:rsidR="004370E7" w:rsidRPr="00EA6375" w:rsidRDefault="004370E7" w:rsidP="00EA6375">
      <w:pPr>
        <w:numPr>
          <w:ilvl w:val="1"/>
          <w:numId w:val="4"/>
        </w:numPr>
        <w:ind w:left="2007"/>
        <w:jc w:val="both"/>
        <w:rPr>
          <w:rFonts w:cs="Times New Roman"/>
          <w:b w:val="0"/>
          <w:sz w:val="22"/>
          <w:szCs w:val="22"/>
          <w:lang w:val="en-US"/>
        </w:rPr>
      </w:pPr>
      <w:r w:rsidRPr="00EA6375">
        <w:rPr>
          <w:rFonts w:cs="Times New Roman"/>
          <w:b w:val="0"/>
          <w:sz w:val="22"/>
          <w:szCs w:val="22"/>
          <w:lang w:val="en-US"/>
        </w:rPr>
        <w:t>By participating at the Advisory Board of a related project funded by DWA and implemented by WRC</w:t>
      </w:r>
    </w:p>
    <w:p w:rsidR="004370E7" w:rsidRPr="00EA6375" w:rsidRDefault="004370E7" w:rsidP="00EA6375">
      <w:pPr>
        <w:numPr>
          <w:ilvl w:val="0"/>
          <w:numId w:val="4"/>
        </w:numPr>
        <w:ind w:left="1287"/>
        <w:jc w:val="both"/>
        <w:rPr>
          <w:rFonts w:cs="Times New Roman"/>
          <w:b w:val="0"/>
          <w:sz w:val="22"/>
          <w:szCs w:val="22"/>
          <w:lang w:val="en-US"/>
        </w:rPr>
      </w:pPr>
      <w:r w:rsidRPr="00EA6375">
        <w:rPr>
          <w:rFonts w:cs="Times New Roman"/>
          <w:b w:val="0"/>
          <w:sz w:val="22"/>
          <w:szCs w:val="22"/>
          <w:lang w:val="en-US"/>
        </w:rPr>
        <w:t>Establishing the basis for staffing Norms and Standards for the organization of municipalities and water users  associations</w:t>
      </w:r>
    </w:p>
    <w:p w:rsidR="004370E7" w:rsidRPr="00EA6375" w:rsidRDefault="004370E7" w:rsidP="00EA6375">
      <w:pPr>
        <w:numPr>
          <w:ilvl w:val="0"/>
          <w:numId w:val="4"/>
        </w:numPr>
        <w:ind w:left="1287"/>
        <w:jc w:val="both"/>
        <w:rPr>
          <w:rFonts w:cs="Times New Roman"/>
          <w:b w:val="0"/>
          <w:sz w:val="22"/>
          <w:szCs w:val="22"/>
          <w:lang w:val="en-US"/>
        </w:rPr>
      </w:pPr>
      <w:r w:rsidRPr="00EA6375">
        <w:rPr>
          <w:rFonts w:cs="Times New Roman"/>
          <w:b w:val="0"/>
          <w:sz w:val="22"/>
          <w:szCs w:val="22"/>
          <w:lang w:val="en-US"/>
        </w:rPr>
        <w:t>Prepare guidelines on the inclusion of FETWATER courses into sector qualification framework and funding framework</w:t>
      </w:r>
    </w:p>
    <w:p w:rsidR="004370E7" w:rsidRPr="00EA6375" w:rsidRDefault="004370E7" w:rsidP="004370E7">
      <w:pPr>
        <w:ind w:left="2084" w:right="-28"/>
        <w:jc w:val="both"/>
        <w:rPr>
          <w:rFonts w:cs="Times New Roman"/>
          <w:b w:val="0"/>
          <w:sz w:val="22"/>
          <w:szCs w:val="22"/>
          <w:lang w:val="en-US"/>
        </w:rPr>
      </w:pPr>
    </w:p>
    <w:p w:rsidR="00493F0E" w:rsidRPr="00A444E5" w:rsidRDefault="00493F0E" w:rsidP="00493F0E">
      <w:pPr>
        <w:ind w:left="708"/>
        <w:jc w:val="both"/>
        <w:rPr>
          <w:rFonts w:cs="Times New Roman"/>
          <w:i/>
          <w:sz w:val="22"/>
          <w:szCs w:val="22"/>
          <w:lang w:val="en-GB"/>
        </w:rPr>
      </w:pPr>
      <w:r w:rsidRPr="00A444E5">
        <w:rPr>
          <w:rFonts w:cs="Times New Roman"/>
          <w:i/>
          <w:sz w:val="22"/>
          <w:szCs w:val="22"/>
          <w:lang w:val="en-GB"/>
        </w:rPr>
        <w:t>WISA demand side-audit</w:t>
      </w:r>
    </w:p>
    <w:p w:rsidR="00493F0E" w:rsidRPr="00493F0E" w:rsidRDefault="00493F0E" w:rsidP="00493F0E">
      <w:pPr>
        <w:ind w:left="708"/>
        <w:jc w:val="both"/>
        <w:rPr>
          <w:rFonts w:cs="Times New Roman"/>
          <w:b w:val="0"/>
          <w:sz w:val="22"/>
          <w:szCs w:val="22"/>
          <w:lang w:val="en-GB"/>
        </w:rPr>
      </w:pPr>
      <w:r w:rsidRPr="00493F0E">
        <w:rPr>
          <w:rFonts w:cs="Times New Roman"/>
          <w:b w:val="0"/>
          <w:sz w:val="22"/>
          <w:szCs w:val="22"/>
          <w:lang w:val="en-GB"/>
        </w:rPr>
        <w:t>Selec</w:t>
      </w:r>
      <w:r w:rsidR="00A444E5">
        <w:rPr>
          <w:rFonts w:cs="Times New Roman"/>
          <w:b w:val="0"/>
          <w:sz w:val="22"/>
          <w:szCs w:val="22"/>
          <w:lang w:val="en-GB"/>
        </w:rPr>
        <w:t>ted Institutional focus groups were</w:t>
      </w:r>
      <w:r w:rsidRPr="00493F0E">
        <w:rPr>
          <w:rFonts w:cs="Times New Roman"/>
          <w:b w:val="0"/>
          <w:sz w:val="22"/>
          <w:szCs w:val="22"/>
          <w:lang w:val="en-GB"/>
        </w:rPr>
        <w:t xml:space="preserve"> set up to establish occupational profiles and related information for Water User Associations, and Catchment Management Agencies. This information </w:t>
      </w:r>
      <w:r w:rsidR="00A444E5">
        <w:rPr>
          <w:rFonts w:cs="Times New Roman"/>
          <w:b w:val="0"/>
          <w:sz w:val="22"/>
          <w:szCs w:val="22"/>
          <w:lang w:val="en-GB"/>
        </w:rPr>
        <w:t xml:space="preserve">was then </w:t>
      </w:r>
      <w:r w:rsidRPr="00493F0E">
        <w:rPr>
          <w:rFonts w:cs="Times New Roman"/>
          <w:b w:val="0"/>
          <w:sz w:val="22"/>
          <w:szCs w:val="22"/>
          <w:lang w:val="en-GB"/>
        </w:rPr>
        <w:t xml:space="preserve">used to develop a web -based survey for WISA members. </w:t>
      </w:r>
      <w:r w:rsidR="00A444E5">
        <w:rPr>
          <w:rFonts w:cs="Times New Roman"/>
          <w:b w:val="0"/>
          <w:sz w:val="22"/>
          <w:szCs w:val="22"/>
          <w:lang w:val="en-GB"/>
        </w:rPr>
        <w:t>The results were then v</w:t>
      </w:r>
      <w:r w:rsidRPr="00493F0E">
        <w:rPr>
          <w:rFonts w:cs="Times New Roman"/>
          <w:b w:val="0"/>
          <w:sz w:val="22"/>
          <w:szCs w:val="22"/>
          <w:lang w:val="en-GB"/>
        </w:rPr>
        <w:t>alidated at WISA and DWA/WSSLG stakeholder workshop</w:t>
      </w:r>
      <w:r w:rsidR="00A444E5">
        <w:rPr>
          <w:rFonts w:cs="Times New Roman"/>
          <w:b w:val="0"/>
          <w:sz w:val="22"/>
          <w:szCs w:val="22"/>
          <w:lang w:val="en-GB"/>
        </w:rPr>
        <w:t xml:space="preserve"> (g</w:t>
      </w:r>
      <w:r w:rsidRPr="00493F0E">
        <w:rPr>
          <w:rFonts w:cs="Times New Roman"/>
          <w:b w:val="0"/>
          <w:sz w:val="22"/>
          <w:szCs w:val="22"/>
          <w:lang w:val="en-GB"/>
        </w:rPr>
        <w:t>iven the funding constraints</w:t>
      </w:r>
      <w:r w:rsidR="00A444E5">
        <w:rPr>
          <w:rFonts w:cs="Times New Roman"/>
          <w:b w:val="0"/>
          <w:sz w:val="22"/>
          <w:szCs w:val="22"/>
          <w:lang w:val="en-GB"/>
        </w:rPr>
        <w:t>)</w:t>
      </w:r>
      <w:r w:rsidRPr="00493F0E">
        <w:rPr>
          <w:rFonts w:cs="Times New Roman"/>
          <w:b w:val="0"/>
          <w:sz w:val="22"/>
          <w:szCs w:val="22"/>
          <w:lang w:val="en-GB"/>
        </w:rPr>
        <w:t>.</w:t>
      </w:r>
    </w:p>
    <w:p w:rsidR="00A444E5" w:rsidRDefault="00A444E5" w:rsidP="00493F0E">
      <w:pPr>
        <w:ind w:left="708"/>
        <w:jc w:val="both"/>
        <w:rPr>
          <w:rFonts w:cs="Times New Roman"/>
          <w:b w:val="0"/>
          <w:sz w:val="22"/>
          <w:szCs w:val="22"/>
          <w:lang w:val="en-GB"/>
        </w:rPr>
      </w:pPr>
    </w:p>
    <w:p w:rsidR="00497B1D" w:rsidRPr="00497B1D" w:rsidRDefault="00497B1D" w:rsidP="00493F0E">
      <w:pPr>
        <w:ind w:left="708"/>
        <w:jc w:val="both"/>
        <w:rPr>
          <w:rFonts w:cs="Times New Roman"/>
          <w:i/>
          <w:sz w:val="22"/>
          <w:szCs w:val="22"/>
          <w:lang w:val="en-GB"/>
        </w:rPr>
      </w:pPr>
      <w:proofErr w:type="spellStart"/>
      <w:proofErr w:type="gramStart"/>
      <w:r w:rsidRPr="00497B1D">
        <w:rPr>
          <w:rFonts w:cs="Times New Roman"/>
          <w:i/>
          <w:sz w:val="22"/>
          <w:szCs w:val="22"/>
          <w:lang w:val="en-GB"/>
        </w:rPr>
        <w:t>FETWater</w:t>
      </w:r>
      <w:proofErr w:type="spellEnd"/>
      <w:r w:rsidRPr="00497B1D">
        <w:rPr>
          <w:rFonts w:cs="Times New Roman"/>
          <w:i/>
          <w:sz w:val="22"/>
          <w:szCs w:val="22"/>
          <w:lang w:val="en-GB"/>
        </w:rPr>
        <w:t xml:space="preserve"> Capacity Building and Training </w:t>
      </w:r>
      <w:r>
        <w:rPr>
          <w:rFonts w:cs="Times New Roman"/>
          <w:i/>
          <w:sz w:val="22"/>
          <w:szCs w:val="22"/>
          <w:lang w:val="en-GB"/>
        </w:rPr>
        <w:t xml:space="preserve">(CB&amp;T) </w:t>
      </w:r>
      <w:r w:rsidRPr="00497B1D">
        <w:rPr>
          <w:rFonts w:cs="Times New Roman"/>
          <w:i/>
          <w:sz w:val="22"/>
          <w:szCs w:val="22"/>
          <w:lang w:val="en-GB"/>
        </w:rPr>
        <w:t>Framework.</w:t>
      </w:r>
      <w:proofErr w:type="gramEnd"/>
    </w:p>
    <w:p w:rsidR="00497B1D" w:rsidRPr="00497B1D" w:rsidRDefault="00497B1D" w:rsidP="00493F0E">
      <w:pPr>
        <w:ind w:left="708"/>
        <w:jc w:val="both"/>
        <w:rPr>
          <w:rFonts w:cs="Times New Roman"/>
          <w:b w:val="0"/>
          <w:sz w:val="22"/>
          <w:szCs w:val="22"/>
          <w:lang w:val="en-GB"/>
        </w:rPr>
      </w:pPr>
      <w:r w:rsidRPr="00497B1D">
        <w:rPr>
          <w:rFonts w:cs="Times New Roman"/>
          <w:b w:val="0"/>
          <w:sz w:val="22"/>
          <w:szCs w:val="22"/>
          <w:lang w:val="en-GB"/>
        </w:rPr>
        <w:t xml:space="preserve">With the establishment of the Quality Council for Trades and Occupations </w:t>
      </w:r>
      <w:r>
        <w:rPr>
          <w:rFonts w:cs="Times New Roman"/>
          <w:b w:val="0"/>
          <w:sz w:val="22"/>
          <w:szCs w:val="22"/>
          <w:lang w:val="en-GB"/>
        </w:rPr>
        <w:t>(</w:t>
      </w:r>
      <w:r w:rsidRPr="00497B1D">
        <w:rPr>
          <w:rFonts w:cs="Times New Roman"/>
          <w:b w:val="0"/>
          <w:sz w:val="22"/>
          <w:szCs w:val="22"/>
          <w:lang w:val="en-GB"/>
        </w:rPr>
        <w:t>QCTO</w:t>
      </w:r>
      <w:r>
        <w:rPr>
          <w:rFonts w:cs="Times New Roman"/>
          <w:b w:val="0"/>
          <w:sz w:val="22"/>
          <w:szCs w:val="22"/>
          <w:lang w:val="en-GB"/>
        </w:rPr>
        <w:t>)</w:t>
      </w:r>
      <w:r w:rsidRPr="00497B1D">
        <w:rPr>
          <w:rFonts w:cs="Times New Roman"/>
          <w:b w:val="0"/>
          <w:sz w:val="22"/>
          <w:szCs w:val="22"/>
          <w:lang w:val="en-GB"/>
        </w:rPr>
        <w:t xml:space="preserve"> and the focus on occupationally directed courses, a key challenge for the </w:t>
      </w:r>
      <w:proofErr w:type="spellStart"/>
      <w:r w:rsidRPr="00497B1D">
        <w:rPr>
          <w:rFonts w:cs="Times New Roman"/>
          <w:b w:val="0"/>
          <w:sz w:val="22"/>
          <w:szCs w:val="22"/>
          <w:lang w:val="en-GB"/>
        </w:rPr>
        <w:t>FETWater</w:t>
      </w:r>
      <w:proofErr w:type="spellEnd"/>
      <w:r w:rsidRPr="00497B1D">
        <w:rPr>
          <w:rFonts w:cs="Times New Roman"/>
          <w:b w:val="0"/>
          <w:sz w:val="22"/>
          <w:szCs w:val="22"/>
          <w:lang w:val="en-GB"/>
        </w:rPr>
        <w:t xml:space="preserve"> Programme from an uptake point of view, is the extent to which the offerings are linked to occupational profiles in the water sector. The CB&amp;T framework for </w:t>
      </w:r>
      <w:proofErr w:type="spellStart"/>
      <w:r w:rsidRPr="00497B1D">
        <w:rPr>
          <w:rFonts w:cs="Times New Roman"/>
          <w:b w:val="0"/>
          <w:sz w:val="22"/>
          <w:szCs w:val="22"/>
          <w:lang w:val="en-GB"/>
        </w:rPr>
        <w:t>FETWater</w:t>
      </w:r>
      <w:proofErr w:type="spellEnd"/>
      <w:r w:rsidRPr="00497B1D">
        <w:rPr>
          <w:rFonts w:cs="Times New Roman"/>
          <w:b w:val="0"/>
          <w:sz w:val="22"/>
          <w:szCs w:val="22"/>
          <w:lang w:val="en-GB"/>
        </w:rPr>
        <w:t xml:space="preserve"> should include demand side linkages </w:t>
      </w:r>
      <w:r w:rsidRPr="00497B1D">
        <w:rPr>
          <w:rFonts w:cs="Times New Roman"/>
          <w:b w:val="0"/>
          <w:sz w:val="22"/>
          <w:szCs w:val="22"/>
          <w:lang w:val="en-GB"/>
        </w:rPr>
        <w:lastRenderedPageBreak/>
        <w:t>based on specific occupational requirements at paraprofessional, professional and management levels in water sector institutions.</w:t>
      </w:r>
    </w:p>
    <w:p w:rsidR="00497B1D" w:rsidRDefault="00497B1D" w:rsidP="00493F0E">
      <w:pPr>
        <w:ind w:left="708"/>
        <w:jc w:val="both"/>
        <w:rPr>
          <w:rFonts w:cs="Times New Roman"/>
          <w:b w:val="0"/>
          <w:sz w:val="22"/>
          <w:szCs w:val="22"/>
          <w:lang w:val="en-GB"/>
        </w:rPr>
      </w:pPr>
    </w:p>
    <w:p w:rsidR="00497B1D" w:rsidRPr="00497B1D" w:rsidRDefault="00497B1D" w:rsidP="00493F0E">
      <w:pPr>
        <w:ind w:left="708"/>
        <w:jc w:val="both"/>
        <w:rPr>
          <w:rFonts w:cs="Times New Roman"/>
          <w:b w:val="0"/>
          <w:sz w:val="22"/>
          <w:szCs w:val="22"/>
          <w:lang w:val="en-GB"/>
        </w:rPr>
      </w:pPr>
      <w:r w:rsidRPr="00497B1D">
        <w:rPr>
          <w:rFonts w:cs="Times New Roman"/>
          <w:b w:val="0"/>
          <w:sz w:val="22"/>
          <w:szCs w:val="22"/>
          <w:lang w:val="en-GB"/>
        </w:rPr>
        <w:t xml:space="preserve">In this regard knowledge of </w:t>
      </w:r>
      <w:r>
        <w:rPr>
          <w:rFonts w:cs="Times New Roman"/>
          <w:b w:val="0"/>
          <w:sz w:val="22"/>
          <w:szCs w:val="22"/>
          <w:lang w:val="en-GB"/>
        </w:rPr>
        <w:t xml:space="preserve">Water Resources Management </w:t>
      </w:r>
      <w:r w:rsidRPr="00497B1D">
        <w:rPr>
          <w:rFonts w:cs="Times New Roman"/>
          <w:b w:val="0"/>
          <w:sz w:val="22"/>
          <w:szCs w:val="22"/>
          <w:lang w:val="en-GB"/>
        </w:rPr>
        <w:t xml:space="preserve">WRM career ladders and related occupations/specializations </w:t>
      </w:r>
      <w:r>
        <w:rPr>
          <w:rFonts w:cs="Times New Roman"/>
          <w:b w:val="0"/>
          <w:sz w:val="22"/>
          <w:szCs w:val="22"/>
          <w:lang w:val="en-GB"/>
        </w:rPr>
        <w:t xml:space="preserve">and of </w:t>
      </w:r>
      <w:r w:rsidRPr="00497B1D">
        <w:rPr>
          <w:rFonts w:cs="Times New Roman"/>
          <w:b w:val="0"/>
          <w:sz w:val="22"/>
          <w:szCs w:val="22"/>
          <w:lang w:val="en-GB"/>
        </w:rPr>
        <w:t>the foundation of the CB&amp;T framework</w:t>
      </w:r>
      <w:r>
        <w:rPr>
          <w:rFonts w:cs="Times New Roman"/>
          <w:b w:val="0"/>
          <w:sz w:val="22"/>
          <w:szCs w:val="22"/>
          <w:lang w:val="en-GB"/>
        </w:rPr>
        <w:t xml:space="preserve"> </w:t>
      </w:r>
      <w:r w:rsidRPr="00497B1D">
        <w:rPr>
          <w:rFonts w:cs="Times New Roman"/>
          <w:b w:val="0"/>
          <w:sz w:val="22"/>
          <w:szCs w:val="22"/>
          <w:lang w:val="en-GB"/>
        </w:rPr>
        <w:t xml:space="preserve">Mechanisms for registering existing </w:t>
      </w:r>
      <w:proofErr w:type="spellStart"/>
      <w:r w:rsidRPr="00497B1D">
        <w:rPr>
          <w:rFonts w:cs="Times New Roman"/>
          <w:b w:val="0"/>
          <w:sz w:val="22"/>
          <w:szCs w:val="22"/>
          <w:lang w:val="en-GB"/>
        </w:rPr>
        <w:t>FETWater</w:t>
      </w:r>
      <w:proofErr w:type="spellEnd"/>
      <w:r w:rsidRPr="00497B1D">
        <w:rPr>
          <w:rFonts w:cs="Times New Roman"/>
          <w:b w:val="0"/>
          <w:sz w:val="22"/>
          <w:szCs w:val="22"/>
          <w:lang w:val="en-GB"/>
        </w:rPr>
        <w:t xml:space="preserve"> courses will be established with the Energy Water Sector Education and Training Authority (EWSETA)</w:t>
      </w:r>
      <w:r>
        <w:rPr>
          <w:rFonts w:cs="Times New Roman"/>
          <w:b w:val="0"/>
          <w:sz w:val="22"/>
          <w:szCs w:val="22"/>
          <w:lang w:val="en-GB"/>
        </w:rPr>
        <w:t xml:space="preserve">. </w:t>
      </w:r>
    </w:p>
    <w:p w:rsidR="00497B1D" w:rsidRDefault="00497B1D" w:rsidP="00493F0E">
      <w:pPr>
        <w:ind w:left="708"/>
        <w:jc w:val="both"/>
        <w:rPr>
          <w:rFonts w:cs="Times New Roman"/>
          <w:b w:val="0"/>
          <w:sz w:val="22"/>
          <w:szCs w:val="22"/>
          <w:lang w:val="en-GB"/>
        </w:rPr>
      </w:pPr>
    </w:p>
    <w:p w:rsidR="00497B1D" w:rsidRDefault="00497B1D" w:rsidP="00493F0E">
      <w:pPr>
        <w:ind w:left="708"/>
        <w:jc w:val="both"/>
        <w:rPr>
          <w:rFonts w:cs="Times New Roman"/>
          <w:b w:val="0"/>
          <w:sz w:val="22"/>
          <w:szCs w:val="22"/>
          <w:lang w:val="en-GB"/>
        </w:rPr>
      </w:pPr>
      <w:r w:rsidRPr="00497B1D">
        <w:rPr>
          <w:rFonts w:cs="Times New Roman"/>
          <w:b w:val="0"/>
          <w:sz w:val="22"/>
          <w:szCs w:val="22"/>
          <w:lang w:val="en-GB"/>
        </w:rPr>
        <w:t xml:space="preserve">For existing </w:t>
      </w:r>
      <w:proofErr w:type="spellStart"/>
      <w:r w:rsidRPr="00497B1D">
        <w:rPr>
          <w:rFonts w:cs="Times New Roman"/>
          <w:b w:val="0"/>
          <w:sz w:val="22"/>
          <w:szCs w:val="22"/>
          <w:lang w:val="en-GB"/>
        </w:rPr>
        <w:t>FETWater</w:t>
      </w:r>
      <w:proofErr w:type="spellEnd"/>
      <w:r w:rsidRPr="00497B1D">
        <w:rPr>
          <w:rFonts w:cs="Times New Roman"/>
          <w:b w:val="0"/>
          <w:sz w:val="22"/>
          <w:szCs w:val="22"/>
          <w:lang w:val="en-GB"/>
        </w:rPr>
        <w:t xml:space="preserve"> courses to be registered, accredited and funded within the EWSETA/QCTO framework, linkages with occupational profiles/specializations in the Organizing Framework for Occupations (OFO) will have to be made more specific.</w:t>
      </w:r>
    </w:p>
    <w:p w:rsidR="00497B1D" w:rsidRPr="00497B1D" w:rsidRDefault="00497B1D" w:rsidP="00493F0E">
      <w:pPr>
        <w:ind w:left="708"/>
        <w:jc w:val="both"/>
        <w:rPr>
          <w:rFonts w:cs="Times New Roman"/>
          <w:b w:val="0"/>
          <w:sz w:val="22"/>
          <w:szCs w:val="22"/>
          <w:lang w:val="en-GB"/>
        </w:rPr>
      </w:pPr>
    </w:p>
    <w:p w:rsidR="00497B1D" w:rsidRPr="00497B1D" w:rsidRDefault="00497B1D" w:rsidP="00493F0E">
      <w:pPr>
        <w:ind w:left="708"/>
        <w:jc w:val="both"/>
        <w:rPr>
          <w:rFonts w:cs="Times New Roman"/>
          <w:b w:val="0"/>
          <w:sz w:val="22"/>
          <w:szCs w:val="22"/>
          <w:lang w:val="en-GB"/>
        </w:rPr>
      </w:pPr>
      <w:r w:rsidRPr="00497B1D">
        <w:rPr>
          <w:rFonts w:cs="Times New Roman"/>
          <w:b w:val="0"/>
          <w:sz w:val="22"/>
          <w:szCs w:val="22"/>
          <w:lang w:val="en-GB"/>
        </w:rPr>
        <w:t xml:space="preserve">Registration of awards and certificates will require the matching - demand side requirements (sector Institutions/occupational clusters /level) to and skills supply (courses/awards) in the </w:t>
      </w:r>
      <w:proofErr w:type="spellStart"/>
      <w:r w:rsidRPr="00497B1D">
        <w:rPr>
          <w:rFonts w:cs="Times New Roman"/>
          <w:b w:val="0"/>
          <w:sz w:val="22"/>
          <w:szCs w:val="22"/>
          <w:lang w:val="en-GB"/>
        </w:rPr>
        <w:t>FETWater</w:t>
      </w:r>
      <w:proofErr w:type="spellEnd"/>
      <w:r w:rsidRPr="00497B1D">
        <w:rPr>
          <w:rFonts w:cs="Times New Roman"/>
          <w:b w:val="0"/>
          <w:sz w:val="22"/>
          <w:szCs w:val="22"/>
          <w:lang w:val="en-GB"/>
        </w:rPr>
        <w:t xml:space="preserve"> programme.</w:t>
      </w:r>
      <w:r>
        <w:rPr>
          <w:rFonts w:cs="Times New Roman"/>
          <w:b w:val="0"/>
          <w:sz w:val="22"/>
          <w:szCs w:val="22"/>
          <w:lang w:val="en-GB"/>
        </w:rPr>
        <w:t xml:space="preserve"> </w:t>
      </w:r>
      <w:r w:rsidRPr="00497B1D">
        <w:rPr>
          <w:rFonts w:cs="Times New Roman"/>
          <w:b w:val="0"/>
          <w:sz w:val="22"/>
          <w:szCs w:val="22"/>
          <w:lang w:val="en-GB"/>
        </w:rPr>
        <w:t xml:space="preserve">Existing </w:t>
      </w:r>
      <w:proofErr w:type="spellStart"/>
      <w:r w:rsidRPr="00497B1D">
        <w:rPr>
          <w:rFonts w:cs="Times New Roman"/>
          <w:b w:val="0"/>
          <w:sz w:val="22"/>
          <w:szCs w:val="22"/>
          <w:lang w:val="en-GB"/>
        </w:rPr>
        <w:t>FETWater</w:t>
      </w:r>
      <w:proofErr w:type="spellEnd"/>
      <w:r w:rsidRPr="00497B1D">
        <w:rPr>
          <w:rFonts w:cs="Times New Roman"/>
          <w:b w:val="0"/>
          <w:sz w:val="22"/>
          <w:szCs w:val="22"/>
          <w:lang w:val="en-GB"/>
        </w:rPr>
        <w:t xml:space="preserve"> courses will have to be reviewed and linked to specific occupational profiles prior to registration.</w:t>
      </w:r>
    </w:p>
    <w:p w:rsidR="00497B1D" w:rsidRDefault="00497B1D" w:rsidP="00493F0E">
      <w:pPr>
        <w:ind w:left="708"/>
        <w:jc w:val="both"/>
        <w:rPr>
          <w:rFonts w:cs="Times New Roman"/>
          <w:b w:val="0"/>
          <w:sz w:val="22"/>
          <w:szCs w:val="22"/>
          <w:lang w:val="en-GB"/>
        </w:rPr>
      </w:pPr>
    </w:p>
    <w:p w:rsidR="00497B1D" w:rsidRDefault="00497B1D" w:rsidP="00493F0E">
      <w:pPr>
        <w:ind w:left="708"/>
        <w:jc w:val="both"/>
        <w:rPr>
          <w:rFonts w:cs="Times New Roman"/>
          <w:b w:val="0"/>
          <w:sz w:val="22"/>
          <w:szCs w:val="22"/>
          <w:lang w:val="en-GB"/>
        </w:rPr>
      </w:pPr>
      <w:r w:rsidRPr="00497B1D">
        <w:rPr>
          <w:rFonts w:cs="Times New Roman"/>
          <w:i/>
          <w:sz w:val="22"/>
          <w:szCs w:val="22"/>
          <w:lang w:val="en-GB"/>
        </w:rPr>
        <w:t>Guideline for course planning and registration</w:t>
      </w:r>
      <w:r w:rsidRPr="00497B1D">
        <w:rPr>
          <w:rFonts w:cs="Times New Roman"/>
          <w:b w:val="0"/>
          <w:sz w:val="22"/>
          <w:szCs w:val="22"/>
          <w:lang w:val="en-GB"/>
        </w:rPr>
        <w:t xml:space="preserve"> </w:t>
      </w:r>
    </w:p>
    <w:p w:rsidR="00497B1D" w:rsidRPr="00497B1D" w:rsidRDefault="00497B1D" w:rsidP="00493F0E">
      <w:pPr>
        <w:ind w:left="708"/>
        <w:jc w:val="both"/>
        <w:rPr>
          <w:rFonts w:cs="Times New Roman"/>
          <w:b w:val="0"/>
          <w:sz w:val="22"/>
          <w:szCs w:val="22"/>
          <w:lang w:val="en-GB"/>
        </w:rPr>
      </w:pPr>
      <w:proofErr w:type="spellStart"/>
      <w:r w:rsidRPr="00497B1D">
        <w:rPr>
          <w:rFonts w:cs="Times New Roman"/>
          <w:b w:val="0"/>
          <w:sz w:val="22"/>
          <w:szCs w:val="22"/>
          <w:lang w:val="en-GB"/>
        </w:rPr>
        <w:t>FETWater</w:t>
      </w:r>
      <w:proofErr w:type="spellEnd"/>
      <w:r w:rsidRPr="00497B1D">
        <w:rPr>
          <w:rFonts w:cs="Times New Roman"/>
          <w:b w:val="0"/>
          <w:sz w:val="22"/>
          <w:szCs w:val="22"/>
          <w:lang w:val="en-GB"/>
        </w:rPr>
        <w:t xml:space="preserve"> course offerings have thus far been largely driven by a supply-side, academic knowledge transfer agenda. To improve currency and sustainability in the Sector Education and Training Authority</w:t>
      </w:r>
      <w:r>
        <w:rPr>
          <w:rFonts w:cs="Times New Roman"/>
          <w:b w:val="0"/>
          <w:sz w:val="22"/>
          <w:szCs w:val="22"/>
          <w:lang w:val="en-GB"/>
        </w:rPr>
        <w:t xml:space="preserve"> (</w:t>
      </w:r>
      <w:r w:rsidRPr="00497B1D">
        <w:rPr>
          <w:rFonts w:cs="Times New Roman"/>
          <w:b w:val="0"/>
          <w:sz w:val="22"/>
          <w:szCs w:val="22"/>
          <w:lang w:val="en-GB"/>
        </w:rPr>
        <w:t>SETA</w:t>
      </w:r>
      <w:r>
        <w:rPr>
          <w:rFonts w:cs="Times New Roman"/>
          <w:b w:val="0"/>
          <w:sz w:val="22"/>
          <w:szCs w:val="22"/>
          <w:lang w:val="en-GB"/>
        </w:rPr>
        <w:t>)</w:t>
      </w:r>
      <w:r w:rsidRPr="00497B1D">
        <w:rPr>
          <w:rFonts w:cs="Times New Roman"/>
          <w:b w:val="0"/>
          <w:sz w:val="22"/>
          <w:szCs w:val="22"/>
          <w:lang w:val="en-GB"/>
        </w:rPr>
        <w:t xml:space="preserve"> environment, an occupationally directed focus is required. This will require the following:</w:t>
      </w:r>
    </w:p>
    <w:p w:rsidR="00072173" w:rsidRDefault="00497B1D" w:rsidP="00072173">
      <w:pPr>
        <w:numPr>
          <w:ilvl w:val="0"/>
          <w:numId w:val="10"/>
        </w:numPr>
        <w:tabs>
          <w:tab w:val="clear" w:pos="1800"/>
          <w:tab w:val="num" w:pos="1464"/>
        </w:tabs>
        <w:ind w:left="1464"/>
        <w:jc w:val="both"/>
        <w:rPr>
          <w:rFonts w:cs="Times New Roman"/>
          <w:b w:val="0"/>
          <w:sz w:val="22"/>
          <w:szCs w:val="22"/>
          <w:lang w:val="en-GB"/>
        </w:rPr>
      </w:pPr>
      <w:r w:rsidRPr="00497B1D">
        <w:rPr>
          <w:rFonts w:cs="Times New Roman"/>
          <w:b w:val="0"/>
          <w:sz w:val="22"/>
          <w:szCs w:val="22"/>
          <w:lang w:val="en-GB"/>
        </w:rPr>
        <w:t>Linking course planning to sector skills planning (determining occupational priorities with regard to critical skills)</w:t>
      </w:r>
    </w:p>
    <w:p w:rsidR="00072173" w:rsidRDefault="00497B1D" w:rsidP="00072173">
      <w:pPr>
        <w:numPr>
          <w:ilvl w:val="0"/>
          <w:numId w:val="10"/>
        </w:numPr>
        <w:tabs>
          <w:tab w:val="clear" w:pos="1800"/>
          <w:tab w:val="num" w:pos="1464"/>
        </w:tabs>
        <w:ind w:left="1464"/>
        <w:jc w:val="both"/>
        <w:rPr>
          <w:rFonts w:cs="Times New Roman"/>
          <w:b w:val="0"/>
          <w:sz w:val="22"/>
          <w:szCs w:val="22"/>
          <w:lang w:val="en-GB"/>
        </w:rPr>
      </w:pPr>
      <w:r w:rsidRPr="00072173">
        <w:rPr>
          <w:rFonts w:cs="Times New Roman"/>
          <w:b w:val="0"/>
          <w:sz w:val="22"/>
          <w:szCs w:val="22"/>
          <w:lang w:val="en-GB"/>
        </w:rPr>
        <w:t>Outlining occupational cluster and specifying targets</w:t>
      </w:r>
    </w:p>
    <w:p w:rsidR="00072173" w:rsidRDefault="00497B1D" w:rsidP="00072173">
      <w:pPr>
        <w:numPr>
          <w:ilvl w:val="0"/>
          <w:numId w:val="10"/>
        </w:numPr>
        <w:tabs>
          <w:tab w:val="clear" w:pos="1800"/>
          <w:tab w:val="num" w:pos="1464"/>
        </w:tabs>
        <w:ind w:left="1464"/>
        <w:jc w:val="both"/>
        <w:rPr>
          <w:rFonts w:cs="Times New Roman"/>
          <w:b w:val="0"/>
          <w:sz w:val="22"/>
          <w:szCs w:val="22"/>
          <w:lang w:val="en-GB"/>
        </w:rPr>
      </w:pPr>
      <w:r w:rsidRPr="00072173">
        <w:rPr>
          <w:rFonts w:cs="Times New Roman"/>
          <w:b w:val="0"/>
          <w:sz w:val="22"/>
          <w:szCs w:val="22"/>
          <w:lang w:val="en-GB"/>
        </w:rPr>
        <w:t>Matching curriculum to occupation/specialization target</w:t>
      </w:r>
    </w:p>
    <w:p w:rsidR="00497B1D" w:rsidRPr="00072173" w:rsidRDefault="00497B1D" w:rsidP="00072173">
      <w:pPr>
        <w:numPr>
          <w:ilvl w:val="0"/>
          <w:numId w:val="10"/>
        </w:numPr>
        <w:tabs>
          <w:tab w:val="clear" w:pos="1800"/>
          <w:tab w:val="num" w:pos="1464"/>
        </w:tabs>
        <w:ind w:left="1464"/>
        <w:jc w:val="both"/>
        <w:rPr>
          <w:rFonts w:cs="Times New Roman"/>
          <w:b w:val="0"/>
          <w:sz w:val="22"/>
          <w:szCs w:val="22"/>
          <w:lang w:val="en-GB"/>
        </w:rPr>
      </w:pPr>
      <w:r w:rsidRPr="00072173">
        <w:rPr>
          <w:rFonts w:cs="Times New Roman"/>
          <w:b w:val="0"/>
          <w:sz w:val="22"/>
          <w:szCs w:val="22"/>
          <w:lang w:val="en-GB"/>
        </w:rPr>
        <w:t>Developing value proposition of offering to IWRM critical skills and career/ professional development in the sector for registration with QCTO and taking on DQP status</w:t>
      </w:r>
    </w:p>
    <w:p w:rsidR="00497B1D" w:rsidRDefault="00497B1D" w:rsidP="00493F0E">
      <w:pPr>
        <w:ind w:left="708"/>
        <w:jc w:val="both"/>
        <w:rPr>
          <w:rFonts w:cs="Times New Roman"/>
          <w:b w:val="0"/>
          <w:sz w:val="22"/>
          <w:szCs w:val="22"/>
          <w:lang w:val="en-GB"/>
        </w:rPr>
      </w:pPr>
    </w:p>
    <w:p w:rsidR="00493F0E" w:rsidRDefault="00493F0E" w:rsidP="00493F0E">
      <w:pPr>
        <w:ind w:left="708"/>
        <w:jc w:val="both"/>
        <w:rPr>
          <w:rFonts w:cs="Times New Roman"/>
          <w:b w:val="0"/>
          <w:sz w:val="22"/>
          <w:szCs w:val="22"/>
          <w:lang w:val="en-GB"/>
        </w:rPr>
      </w:pPr>
      <w:r>
        <w:rPr>
          <w:rFonts w:cs="Times New Roman"/>
          <w:b w:val="0"/>
          <w:sz w:val="22"/>
          <w:szCs w:val="22"/>
          <w:lang w:val="en-GB"/>
        </w:rPr>
        <w:t>A step by step user guide towards signing a service level agreement for the development of an occupational qualification has been annexed in the report.</w:t>
      </w:r>
    </w:p>
    <w:p w:rsidR="00493F0E" w:rsidRDefault="00493F0E" w:rsidP="00497B1D">
      <w:pPr>
        <w:ind w:left="1044"/>
        <w:jc w:val="both"/>
        <w:rPr>
          <w:rFonts w:cs="Times New Roman"/>
          <w:b w:val="0"/>
          <w:sz w:val="22"/>
          <w:szCs w:val="22"/>
          <w:lang w:val="en-GB"/>
        </w:rPr>
      </w:pPr>
    </w:p>
    <w:p w:rsidR="00D34D91" w:rsidRPr="005464C6" w:rsidRDefault="005464C6" w:rsidP="005464C6">
      <w:pPr>
        <w:ind w:left="708"/>
        <w:jc w:val="both"/>
        <w:rPr>
          <w:rFonts w:cs="Times New Roman"/>
          <w:b w:val="0"/>
          <w:i/>
          <w:sz w:val="22"/>
          <w:szCs w:val="22"/>
          <w:lang w:val="en-GB"/>
        </w:rPr>
      </w:pPr>
      <w:r>
        <w:rPr>
          <w:rFonts w:cs="Times New Roman"/>
          <w:i/>
          <w:sz w:val="22"/>
          <w:szCs w:val="22"/>
          <w:lang w:val="en-GB"/>
        </w:rPr>
        <w:t>P</w:t>
      </w:r>
      <w:r w:rsidR="00D34D91" w:rsidRPr="005464C6">
        <w:rPr>
          <w:rFonts w:cs="Times New Roman"/>
          <w:i/>
          <w:sz w:val="22"/>
          <w:szCs w:val="22"/>
          <w:lang w:val="en-GB"/>
        </w:rPr>
        <w:t xml:space="preserve">articipating at the Advisory Board of </w:t>
      </w:r>
      <w:r w:rsidR="00072173">
        <w:rPr>
          <w:rFonts w:cs="Times New Roman"/>
          <w:i/>
          <w:sz w:val="22"/>
          <w:szCs w:val="22"/>
          <w:lang w:val="en-GB"/>
        </w:rPr>
        <w:t xml:space="preserve">the Water </w:t>
      </w:r>
      <w:r w:rsidR="00072173" w:rsidRPr="00072173">
        <w:rPr>
          <w:rFonts w:cs="Times New Roman"/>
          <w:i/>
          <w:sz w:val="22"/>
          <w:szCs w:val="22"/>
          <w:lang w:val="en-GB"/>
        </w:rPr>
        <w:t>Sector Skills Gap Analysis</w:t>
      </w:r>
      <w:r w:rsidR="00072173">
        <w:rPr>
          <w:rFonts w:cs="Times New Roman"/>
          <w:i/>
          <w:sz w:val="22"/>
          <w:szCs w:val="22"/>
          <w:lang w:val="en-GB"/>
        </w:rPr>
        <w:t xml:space="preserve"> </w:t>
      </w:r>
    </w:p>
    <w:p w:rsidR="005464C6" w:rsidRPr="00497B1D" w:rsidRDefault="005464C6" w:rsidP="009C1628">
      <w:pPr>
        <w:ind w:left="708"/>
        <w:jc w:val="both"/>
        <w:rPr>
          <w:rFonts w:cs="Times New Roman"/>
          <w:b w:val="0"/>
          <w:sz w:val="22"/>
          <w:szCs w:val="22"/>
          <w:lang w:val="en-GB"/>
        </w:rPr>
      </w:pPr>
      <w:r>
        <w:rPr>
          <w:rFonts w:cs="Times New Roman"/>
          <w:b w:val="0"/>
          <w:sz w:val="22"/>
          <w:szCs w:val="22"/>
          <w:lang w:val="en-GB"/>
        </w:rPr>
        <w:t>During the preliminary investigation for establishing a new baseline upon which Phase III could be established, it was realised that the DWA with the WRC had already embarked on an initiative</w:t>
      </w:r>
      <w:r w:rsidR="00072173">
        <w:rPr>
          <w:rFonts w:cs="Times New Roman"/>
          <w:b w:val="0"/>
          <w:sz w:val="22"/>
          <w:szCs w:val="22"/>
          <w:lang w:val="en-GB"/>
        </w:rPr>
        <w:t xml:space="preserve"> titled Water </w:t>
      </w:r>
      <w:r w:rsidR="00072173" w:rsidRPr="00072173">
        <w:rPr>
          <w:rFonts w:cs="Times New Roman"/>
          <w:b w:val="0"/>
          <w:sz w:val="22"/>
          <w:szCs w:val="22"/>
          <w:lang w:val="en-GB"/>
        </w:rPr>
        <w:t>Sector Skills Gap Analysis</w:t>
      </w:r>
      <w:r w:rsidR="00072173">
        <w:rPr>
          <w:rFonts w:cs="Times New Roman"/>
          <w:b w:val="0"/>
          <w:sz w:val="22"/>
          <w:szCs w:val="22"/>
          <w:lang w:val="en-GB"/>
        </w:rPr>
        <w:t xml:space="preserve">, with a significant budget. Following this and after holding discussions with DWA and WRC, UNESCO was requested to be part of the Advisory Board and help steer the project to the desired results. The project is due to end in December 2013.  The </w:t>
      </w:r>
      <w:r w:rsidR="009C1628">
        <w:rPr>
          <w:rFonts w:cs="Times New Roman"/>
          <w:b w:val="0"/>
          <w:sz w:val="22"/>
          <w:szCs w:val="22"/>
          <w:lang w:val="en-GB"/>
        </w:rPr>
        <w:t xml:space="preserve">up to date </w:t>
      </w:r>
      <w:r w:rsidR="00072173">
        <w:rPr>
          <w:rFonts w:cs="Times New Roman"/>
          <w:b w:val="0"/>
          <w:sz w:val="22"/>
          <w:szCs w:val="22"/>
          <w:lang w:val="en-GB"/>
        </w:rPr>
        <w:t>results of th</w:t>
      </w:r>
      <w:r w:rsidR="009C1628">
        <w:rPr>
          <w:rFonts w:cs="Times New Roman"/>
          <w:b w:val="0"/>
          <w:sz w:val="22"/>
          <w:szCs w:val="22"/>
          <w:lang w:val="en-GB"/>
        </w:rPr>
        <w:t>ese</w:t>
      </w:r>
      <w:r w:rsidR="00072173">
        <w:rPr>
          <w:rFonts w:cs="Times New Roman"/>
          <w:b w:val="0"/>
          <w:sz w:val="22"/>
          <w:szCs w:val="22"/>
          <w:lang w:val="en-GB"/>
        </w:rPr>
        <w:t xml:space="preserve"> efforts</w:t>
      </w:r>
      <w:r w:rsidR="009C1628">
        <w:rPr>
          <w:rFonts w:cs="Times New Roman"/>
          <w:b w:val="0"/>
          <w:sz w:val="22"/>
          <w:szCs w:val="22"/>
          <w:lang w:val="en-GB"/>
        </w:rPr>
        <w:t xml:space="preserve"> have been annexed in this report. </w:t>
      </w:r>
    </w:p>
    <w:p w:rsidR="00D34D91" w:rsidRPr="00EA6375" w:rsidRDefault="00D34D91" w:rsidP="00D34D91">
      <w:pPr>
        <w:ind w:left="1080"/>
        <w:jc w:val="both"/>
        <w:rPr>
          <w:rFonts w:cs="Times New Roman"/>
          <w:b w:val="0"/>
          <w:sz w:val="22"/>
          <w:szCs w:val="22"/>
          <w:lang w:val="en-GB"/>
        </w:rPr>
      </w:pPr>
    </w:p>
    <w:p w:rsidR="009C1628" w:rsidRDefault="009C1628" w:rsidP="009C1628">
      <w:pPr>
        <w:jc w:val="both"/>
        <w:rPr>
          <w:rFonts w:cs="Times New Roman"/>
          <w:b w:val="0"/>
          <w:sz w:val="22"/>
          <w:szCs w:val="22"/>
          <w:lang w:val="en-GB"/>
        </w:rPr>
      </w:pPr>
    </w:p>
    <w:p w:rsidR="009C1628" w:rsidRPr="00F64C0B" w:rsidRDefault="009C1628" w:rsidP="009C1628">
      <w:pPr>
        <w:ind w:left="708"/>
        <w:jc w:val="both"/>
        <w:rPr>
          <w:rFonts w:cs="Times New Roman"/>
          <w:i/>
          <w:sz w:val="22"/>
          <w:szCs w:val="22"/>
          <w:lang w:val="en-US"/>
        </w:rPr>
      </w:pPr>
      <w:r w:rsidRPr="00F64C0B">
        <w:rPr>
          <w:rFonts w:cs="Times New Roman"/>
          <w:i/>
          <w:sz w:val="22"/>
          <w:szCs w:val="22"/>
          <w:lang w:val="en-US"/>
        </w:rPr>
        <w:t xml:space="preserve">Establishing the basis for staffing Norms and Standards for the organization of </w:t>
      </w:r>
      <w:r w:rsidR="00F64C0B">
        <w:rPr>
          <w:rFonts w:cs="Times New Roman"/>
          <w:i/>
          <w:sz w:val="22"/>
          <w:szCs w:val="22"/>
          <w:lang w:val="en-US"/>
        </w:rPr>
        <w:t xml:space="preserve">municipalities and water users </w:t>
      </w:r>
      <w:r w:rsidRPr="00F64C0B">
        <w:rPr>
          <w:rFonts w:cs="Times New Roman"/>
          <w:i/>
          <w:sz w:val="22"/>
          <w:szCs w:val="22"/>
          <w:lang w:val="en-US"/>
        </w:rPr>
        <w:t>associations</w:t>
      </w:r>
    </w:p>
    <w:p w:rsidR="004370E7" w:rsidRPr="00EA6375" w:rsidRDefault="00F64C0B" w:rsidP="00F64C0B">
      <w:pPr>
        <w:ind w:left="708"/>
        <w:jc w:val="both"/>
        <w:rPr>
          <w:rFonts w:cs="Times New Roman"/>
          <w:b w:val="0"/>
          <w:sz w:val="22"/>
          <w:szCs w:val="22"/>
          <w:lang w:val="en-GB"/>
        </w:rPr>
      </w:pPr>
      <w:r>
        <w:rPr>
          <w:rFonts w:cs="Times New Roman"/>
          <w:b w:val="0"/>
          <w:sz w:val="22"/>
          <w:szCs w:val="22"/>
          <w:lang w:val="en-GB"/>
        </w:rPr>
        <w:t xml:space="preserve">UNESCO cooperated with the DWA in order to support this work, which gives the basis upon which the expertise required at Governmental level will be defined and thus the requirement for training in order to respond to possible knowledge gaps. The work implemented </w:t>
      </w:r>
      <w:r w:rsidR="004370E7" w:rsidRPr="00EA6375">
        <w:rPr>
          <w:rFonts w:cs="Times New Roman"/>
          <w:b w:val="0"/>
          <w:sz w:val="22"/>
          <w:szCs w:val="22"/>
          <w:lang w:val="en-GB"/>
        </w:rPr>
        <w:t>includes:</w:t>
      </w:r>
    </w:p>
    <w:p w:rsidR="004370E7" w:rsidRPr="00EA6375" w:rsidRDefault="004370E7" w:rsidP="00F64C0B">
      <w:pPr>
        <w:numPr>
          <w:ilvl w:val="0"/>
          <w:numId w:val="12"/>
        </w:numPr>
        <w:jc w:val="both"/>
        <w:rPr>
          <w:rFonts w:cs="Times New Roman"/>
          <w:b w:val="0"/>
          <w:sz w:val="22"/>
          <w:szCs w:val="22"/>
          <w:lang w:val="en-GB"/>
        </w:rPr>
      </w:pPr>
      <w:r w:rsidRPr="00EA6375">
        <w:rPr>
          <w:rFonts w:cs="Times New Roman"/>
          <w:b w:val="0"/>
          <w:sz w:val="22"/>
          <w:szCs w:val="22"/>
          <w:lang w:val="en-GB"/>
        </w:rPr>
        <w:t>An integration of the 'Norms and Standards' process with the essential process of promoting Ring-Fencing of Water Services (with the associated need for cost recovery and integrated asset management),</w:t>
      </w:r>
    </w:p>
    <w:p w:rsidR="004370E7" w:rsidRPr="00EA6375" w:rsidRDefault="004370E7" w:rsidP="00F64C0B">
      <w:pPr>
        <w:numPr>
          <w:ilvl w:val="0"/>
          <w:numId w:val="12"/>
        </w:numPr>
        <w:jc w:val="both"/>
        <w:rPr>
          <w:rFonts w:cs="Times New Roman"/>
          <w:b w:val="0"/>
          <w:sz w:val="22"/>
          <w:szCs w:val="22"/>
          <w:lang w:val="en-GB"/>
        </w:rPr>
      </w:pPr>
      <w:r w:rsidRPr="00EA6375">
        <w:rPr>
          <w:rFonts w:cs="Times New Roman"/>
          <w:b w:val="0"/>
          <w:sz w:val="22"/>
          <w:szCs w:val="22"/>
          <w:lang w:val="en-GB"/>
        </w:rPr>
        <w:t>A comprehensive internal consultation process within the Department of Water Affairs which has included the Head Office as well as Regional (provincial) "</w:t>
      </w:r>
      <w:proofErr w:type="spellStart"/>
      <w:r w:rsidRPr="00EA6375">
        <w:rPr>
          <w:rFonts w:cs="Times New Roman"/>
          <w:b w:val="0"/>
          <w:sz w:val="22"/>
          <w:szCs w:val="22"/>
          <w:lang w:val="en-GB"/>
        </w:rPr>
        <w:t>roadshows</w:t>
      </w:r>
      <w:proofErr w:type="spellEnd"/>
      <w:r w:rsidRPr="00EA6375">
        <w:rPr>
          <w:rFonts w:cs="Times New Roman"/>
          <w:b w:val="0"/>
          <w:sz w:val="22"/>
          <w:szCs w:val="22"/>
          <w:lang w:val="en-GB"/>
        </w:rPr>
        <w:t>" at all DWA Regional offices, and</w:t>
      </w:r>
    </w:p>
    <w:p w:rsidR="004370E7" w:rsidRPr="00EA6375" w:rsidRDefault="004370E7" w:rsidP="00F64C0B">
      <w:pPr>
        <w:jc w:val="both"/>
        <w:rPr>
          <w:rFonts w:cs="Times New Roman"/>
          <w:b w:val="0"/>
          <w:sz w:val="22"/>
          <w:szCs w:val="22"/>
          <w:lang w:val="en-GB"/>
        </w:rPr>
      </w:pPr>
    </w:p>
    <w:p w:rsidR="004370E7" w:rsidRPr="00EA6375" w:rsidRDefault="004370E7" w:rsidP="00F64C0B">
      <w:pPr>
        <w:ind w:left="708"/>
        <w:jc w:val="both"/>
        <w:rPr>
          <w:rFonts w:cs="Times New Roman"/>
          <w:b w:val="0"/>
          <w:sz w:val="22"/>
          <w:szCs w:val="22"/>
          <w:lang w:val="en-GB"/>
        </w:rPr>
      </w:pPr>
      <w:r w:rsidRPr="00EA6375">
        <w:rPr>
          <w:rFonts w:cs="Times New Roman"/>
          <w:b w:val="0"/>
          <w:sz w:val="22"/>
          <w:szCs w:val="22"/>
          <w:lang w:val="en-GB"/>
        </w:rPr>
        <w:lastRenderedPageBreak/>
        <w:t>It is the intention of DWA to take the Reports and</w:t>
      </w:r>
      <w:r w:rsidR="00F64C0B">
        <w:rPr>
          <w:rFonts w:cs="Times New Roman"/>
          <w:b w:val="0"/>
          <w:sz w:val="22"/>
          <w:szCs w:val="22"/>
          <w:lang w:val="en-GB"/>
        </w:rPr>
        <w:t xml:space="preserve"> </w:t>
      </w:r>
      <w:r w:rsidRPr="00EA6375">
        <w:rPr>
          <w:rFonts w:cs="Times New Roman"/>
          <w:b w:val="0"/>
          <w:sz w:val="22"/>
          <w:szCs w:val="22"/>
          <w:lang w:val="en-GB"/>
        </w:rPr>
        <w:t>Tools to external consultation with Role-players in the near future.  This will include the South African Local Government Association (SALGA), the Department of Cooperative Governance and Traditional Affairs (</w:t>
      </w:r>
      <w:proofErr w:type="spellStart"/>
      <w:r w:rsidRPr="00EA6375">
        <w:rPr>
          <w:rFonts w:cs="Times New Roman"/>
          <w:b w:val="0"/>
          <w:sz w:val="22"/>
          <w:szCs w:val="22"/>
          <w:lang w:val="en-GB"/>
        </w:rPr>
        <w:t>CoGTA</w:t>
      </w:r>
      <w:proofErr w:type="spellEnd"/>
      <w:r w:rsidRPr="00EA6375">
        <w:rPr>
          <w:rFonts w:cs="Times New Roman"/>
          <w:b w:val="0"/>
          <w:sz w:val="22"/>
          <w:szCs w:val="22"/>
          <w:lang w:val="en-GB"/>
        </w:rPr>
        <w:t>) as well as the Municipal Infrastructure Support Agency (MISA).  Once this process has been concluded, any inputs from that process that are relevant to the completion of the process will be incorporated into finalizing a tool that will be accessible to all role-players and that will be integrated within the broader (multi-sectorial) municipal institutional framewo</w:t>
      </w:r>
      <w:r w:rsidR="00F64C0B">
        <w:rPr>
          <w:rFonts w:cs="Times New Roman"/>
          <w:b w:val="0"/>
          <w:sz w:val="22"/>
          <w:szCs w:val="22"/>
          <w:lang w:val="en-GB"/>
        </w:rPr>
        <w:t>rk.</w:t>
      </w:r>
    </w:p>
    <w:p w:rsidR="00F64C0B" w:rsidRDefault="00F64C0B" w:rsidP="00F64C0B">
      <w:pPr>
        <w:ind w:left="708"/>
        <w:jc w:val="both"/>
        <w:rPr>
          <w:rFonts w:cs="Times New Roman"/>
          <w:b w:val="0"/>
          <w:sz w:val="22"/>
          <w:szCs w:val="22"/>
          <w:lang w:val="en-GB"/>
        </w:rPr>
      </w:pPr>
    </w:p>
    <w:p w:rsidR="004370E7" w:rsidRPr="00EA6375" w:rsidRDefault="004370E7" w:rsidP="004370E7">
      <w:pPr>
        <w:ind w:left="1080"/>
        <w:jc w:val="both"/>
        <w:rPr>
          <w:rFonts w:cs="Times New Roman"/>
          <w:b w:val="0"/>
          <w:sz w:val="22"/>
          <w:szCs w:val="22"/>
          <w:lang w:val="en-GB"/>
        </w:rPr>
      </w:pPr>
    </w:p>
    <w:p w:rsidR="004370E7" w:rsidRPr="00EA6375" w:rsidRDefault="004370E7" w:rsidP="004370E7">
      <w:pPr>
        <w:ind w:left="1080"/>
        <w:jc w:val="both"/>
        <w:rPr>
          <w:rFonts w:cs="Times New Roman"/>
          <w:b w:val="0"/>
          <w:sz w:val="22"/>
          <w:szCs w:val="22"/>
          <w:lang w:val="en-GB"/>
        </w:rPr>
      </w:pPr>
      <w:r w:rsidRPr="00EA6375">
        <w:rPr>
          <w:rFonts w:cs="Times New Roman"/>
          <w:b w:val="0"/>
          <w:sz w:val="22"/>
          <w:szCs w:val="22"/>
          <w:lang w:val="en-GB"/>
        </w:rPr>
        <w:t xml:space="preserve"> </w:t>
      </w:r>
    </w:p>
    <w:p w:rsidR="00710BC1" w:rsidRPr="00EA6375" w:rsidRDefault="00710BC1" w:rsidP="004D4D34">
      <w:pPr>
        <w:rPr>
          <w:rFonts w:cs="Times New Roman"/>
          <w:sz w:val="22"/>
          <w:szCs w:val="22"/>
          <w:lang w:val="en-GB"/>
        </w:rPr>
      </w:pPr>
    </w:p>
    <w:p w:rsidR="009703D1" w:rsidRDefault="004D4D34" w:rsidP="004D4D34">
      <w:pPr>
        <w:numPr>
          <w:ilvl w:val="0"/>
          <w:numId w:val="2"/>
        </w:numPr>
        <w:rPr>
          <w:lang w:val="en-GB"/>
        </w:rPr>
      </w:pPr>
      <w:r>
        <w:rPr>
          <w:lang w:val="en-GB"/>
        </w:rPr>
        <w:t xml:space="preserve">Difficulties and Problems encountered and measures taken, changes in implementation.  </w:t>
      </w:r>
      <w:r w:rsidR="00332015">
        <w:rPr>
          <w:lang w:val="en-GB"/>
        </w:rPr>
        <w:t xml:space="preserve"> </w:t>
      </w:r>
    </w:p>
    <w:p w:rsidR="000F2AB0" w:rsidRDefault="000F2AB0" w:rsidP="000F2AB0">
      <w:pPr>
        <w:ind w:left="1125"/>
        <w:rPr>
          <w:b w:val="0"/>
          <w:sz w:val="22"/>
          <w:szCs w:val="22"/>
          <w:lang w:val="en-GB"/>
        </w:rPr>
      </w:pPr>
      <w:r w:rsidRPr="000F2AB0">
        <w:rPr>
          <w:b w:val="0"/>
          <w:sz w:val="22"/>
          <w:szCs w:val="22"/>
          <w:lang w:val="en-GB"/>
        </w:rPr>
        <w:t xml:space="preserve">The process of contracts with WRC (both UNESCO and DWA) needs to be rethought so that there are no gaps in accessing of the funds by the networks and this way to ensure a smooth operation of the project. </w:t>
      </w:r>
      <w:r>
        <w:rPr>
          <w:b w:val="0"/>
          <w:sz w:val="22"/>
          <w:szCs w:val="22"/>
          <w:lang w:val="en-GB"/>
        </w:rPr>
        <w:t xml:space="preserve"> </w:t>
      </w:r>
      <w:r w:rsidRPr="000F2AB0">
        <w:rPr>
          <w:b w:val="0"/>
          <w:sz w:val="22"/>
          <w:szCs w:val="22"/>
          <w:lang w:val="en-GB"/>
        </w:rPr>
        <w:t>Direct contracts with the networks will result in fewer budgets spent on the coordination and UNESCO taking a more active role in it.</w:t>
      </w:r>
    </w:p>
    <w:p w:rsidR="000F2AB0" w:rsidRPr="000F2AB0" w:rsidRDefault="000F2AB0" w:rsidP="000F2AB0">
      <w:pPr>
        <w:ind w:left="1125"/>
        <w:rPr>
          <w:b w:val="0"/>
          <w:sz w:val="22"/>
          <w:szCs w:val="22"/>
          <w:lang w:val="en-GB"/>
        </w:rPr>
      </w:pPr>
    </w:p>
    <w:p w:rsidR="009703D1" w:rsidRPr="000F2AB0" w:rsidRDefault="000F2AB0" w:rsidP="000F2AB0">
      <w:pPr>
        <w:ind w:left="1125"/>
        <w:rPr>
          <w:b w:val="0"/>
          <w:sz w:val="22"/>
          <w:szCs w:val="22"/>
          <w:lang w:val="en-GB"/>
        </w:rPr>
      </w:pPr>
      <w:r w:rsidRPr="000F2AB0">
        <w:rPr>
          <w:b w:val="0"/>
          <w:sz w:val="22"/>
          <w:szCs w:val="22"/>
          <w:lang w:val="en-GB"/>
        </w:rPr>
        <w:t>DWA took serious steps in mainstream the project within all the Directorates involved and raise awareness</w:t>
      </w:r>
      <w:r>
        <w:rPr>
          <w:b w:val="0"/>
          <w:sz w:val="22"/>
          <w:szCs w:val="22"/>
          <w:lang w:val="en-GB"/>
        </w:rPr>
        <w:t xml:space="preserve"> but has not yet responded to multiple calls and e-mails to move the process forward</w:t>
      </w:r>
      <w:r w:rsidRPr="000F2AB0">
        <w:rPr>
          <w:b w:val="0"/>
          <w:sz w:val="22"/>
          <w:szCs w:val="22"/>
          <w:lang w:val="en-GB"/>
        </w:rPr>
        <w:t>.</w:t>
      </w:r>
    </w:p>
    <w:p w:rsidR="000F2AB0" w:rsidRDefault="000F2AB0" w:rsidP="009703D1">
      <w:pPr>
        <w:rPr>
          <w:lang w:val="en-GB"/>
        </w:rPr>
      </w:pPr>
    </w:p>
    <w:p w:rsidR="000F2AB0" w:rsidRDefault="000F2AB0" w:rsidP="009703D1">
      <w:pPr>
        <w:rPr>
          <w:lang w:val="en-GB"/>
        </w:rPr>
      </w:pPr>
    </w:p>
    <w:p w:rsidR="009703D1" w:rsidRPr="003B456C" w:rsidRDefault="00332015" w:rsidP="009703D1">
      <w:pPr>
        <w:numPr>
          <w:ilvl w:val="0"/>
          <w:numId w:val="2"/>
        </w:numPr>
        <w:rPr>
          <w:lang w:val="en-GB"/>
        </w:rPr>
      </w:pPr>
      <w:r w:rsidRPr="003B456C">
        <w:rPr>
          <w:lang w:val="en-GB"/>
        </w:rPr>
        <w:t xml:space="preserve">Project </w:t>
      </w:r>
      <w:r w:rsidR="004D4D34" w:rsidRPr="003B456C">
        <w:rPr>
          <w:lang w:val="en-GB"/>
        </w:rPr>
        <w:t>Results</w:t>
      </w:r>
      <w:r w:rsidR="0031535B" w:rsidRPr="003B456C">
        <w:rPr>
          <w:lang w:val="en-GB"/>
        </w:rPr>
        <w:t xml:space="preserve"> achieved</w:t>
      </w:r>
      <w:r w:rsidR="008B5387" w:rsidRPr="003B456C">
        <w:rPr>
          <w:lang w:val="en-GB"/>
        </w:rPr>
        <w:t xml:space="preserve"> and </w:t>
      </w:r>
      <w:r w:rsidR="004D4D34" w:rsidRPr="003B456C">
        <w:rPr>
          <w:lang w:val="en-GB"/>
        </w:rPr>
        <w:t xml:space="preserve"> indicators in accordance with the log frame</w:t>
      </w:r>
      <w:r w:rsidR="008B5387" w:rsidRPr="003B456C">
        <w:rPr>
          <w:lang w:val="en-GB"/>
        </w:rPr>
        <w:t xml:space="preserve"> </w:t>
      </w:r>
    </w:p>
    <w:p w:rsidR="000F2AB0" w:rsidRDefault="000F2AB0" w:rsidP="009703D1">
      <w:pPr>
        <w:rPr>
          <w:lang w:val="en-GB"/>
        </w:rPr>
      </w:pPr>
    </w:p>
    <w:p w:rsidR="003B456C" w:rsidRPr="003B456C" w:rsidRDefault="003B456C" w:rsidP="003B456C">
      <w:pPr>
        <w:pStyle w:val="BodyText"/>
        <w:numPr>
          <w:ilvl w:val="0"/>
          <w:numId w:val="18"/>
        </w:numPr>
        <w:spacing w:line="300" w:lineRule="auto"/>
        <w:rPr>
          <w:sz w:val="22"/>
          <w:szCs w:val="22"/>
          <w:lang w:val="en-US"/>
        </w:rPr>
      </w:pPr>
      <w:r w:rsidRPr="003B456C">
        <w:rPr>
          <w:sz w:val="22"/>
          <w:szCs w:val="22"/>
          <w:lang w:val="en-US"/>
        </w:rPr>
        <w:t xml:space="preserve">During the second phase of the project 820 people have received training, a third of which (32%) are DWAF personnel; 35% of the total trainees are women. Approximately 65% of the trained scientists are previously disadvantaged individuals. </w:t>
      </w:r>
    </w:p>
    <w:p w:rsidR="003B456C" w:rsidRPr="003B456C" w:rsidRDefault="003B456C" w:rsidP="003B456C">
      <w:pPr>
        <w:pStyle w:val="BodyText"/>
        <w:numPr>
          <w:ilvl w:val="0"/>
          <w:numId w:val="18"/>
        </w:numPr>
        <w:spacing w:line="300" w:lineRule="auto"/>
        <w:rPr>
          <w:sz w:val="22"/>
          <w:szCs w:val="22"/>
          <w:lang w:val="en-US"/>
        </w:rPr>
      </w:pPr>
      <w:r w:rsidRPr="003B456C">
        <w:rPr>
          <w:sz w:val="22"/>
          <w:szCs w:val="22"/>
          <w:lang w:val="en-US"/>
        </w:rPr>
        <w:t xml:space="preserve">Two groundwater tests sites were developed (at the Universities of Pretoria and of KwaZulu-Natal) which will be helping the long term capacity building at the tertiary institutes and work in mainstreaming groundwater at secondary school level was finalized.  </w:t>
      </w:r>
    </w:p>
    <w:p w:rsidR="003B456C" w:rsidRPr="003B456C" w:rsidRDefault="003B456C" w:rsidP="003B456C">
      <w:pPr>
        <w:pStyle w:val="BodyText"/>
        <w:numPr>
          <w:ilvl w:val="0"/>
          <w:numId w:val="18"/>
        </w:numPr>
        <w:spacing w:line="300" w:lineRule="auto"/>
        <w:rPr>
          <w:sz w:val="22"/>
          <w:szCs w:val="22"/>
          <w:lang w:val="en-US"/>
        </w:rPr>
      </w:pPr>
      <w:r w:rsidRPr="003B456C">
        <w:rPr>
          <w:sz w:val="22"/>
          <w:szCs w:val="22"/>
          <w:lang w:val="en-US"/>
        </w:rPr>
        <w:t xml:space="preserve">Two Catchment Management Agencies have been trained to develop their strategies and an information system for water related disasters based on the straw dog systems of Department Water and Environmental Affairs was developed.  </w:t>
      </w:r>
    </w:p>
    <w:p w:rsidR="003B456C" w:rsidRPr="003B456C" w:rsidRDefault="003B456C" w:rsidP="003B456C">
      <w:pPr>
        <w:pStyle w:val="BodyText"/>
        <w:numPr>
          <w:ilvl w:val="0"/>
          <w:numId w:val="18"/>
        </w:numPr>
        <w:spacing w:line="300" w:lineRule="auto"/>
        <w:rPr>
          <w:sz w:val="22"/>
          <w:szCs w:val="22"/>
          <w:lang w:val="en-US"/>
        </w:rPr>
      </w:pPr>
      <w:r w:rsidRPr="003B456C">
        <w:rPr>
          <w:sz w:val="22"/>
          <w:szCs w:val="22"/>
          <w:lang w:val="en-US"/>
        </w:rPr>
        <w:t xml:space="preserve">One Masters </w:t>
      </w:r>
      <w:proofErr w:type="spellStart"/>
      <w:r w:rsidRPr="003B456C">
        <w:rPr>
          <w:sz w:val="22"/>
          <w:szCs w:val="22"/>
          <w:lang w:val="en-US"/>
        </w:rPr>
        <w:t>Programme</w:t>
      </w:r>
      <w:proofErr w:type="spellEnd"/>
      <w:r w:rsidRPr="003B456C">
        <w:rPr>
          <w:sz w:val="22"/>
          <w:szCs w:val="22"/>
          <w:lang w:val="en-US"/>
        </w:rPr>
        <w:t xml:space="preserve"> on Wetlands was developed and is being used by the University of Johannesburg.</w:t>
      </w:r>
    </w:p>
    <w:p w:rsidR="003B456C" w:rsidRPr="003B456C" w:rsidRDefault="003B456C" w:rsidP="003B456C">
      <w:pPr>
        <w:pStyle w:val="BodyText"/>
        <w:numPr>
          <w:ilvl w:val="0"/>
          <w:numId w:val="18"/>
        </w:numPr>
        <w:spacing w:line="300" w:lineRule="auto"/>
        <w:rPr>
          <w:sz w:val="22"/>
          <w:szCs w:val="22"/>
          <w:lang w:val="en-US"/>
        </w:rPr>
      </w:pPr>
      <w:r w:rsidRPr="003B456C">
        <w:rPr>
          <w:sz w:val="22"/>
          <w:szCs w:val="22"/>
          <w:lang w:val="en-US"/>
        </w:rPr>
        <w:t xml:space="preserve">The Guideline document and record of decisions were amended to include the decisions reached by all the </w:t>
      </w:r>
      <w:proofErr w:type="spellStart"/>
      <w:r w:rsidRPr="003B456C">
        <w:rPr>
          <w:sz w:val="22"/>
          <w:szCs w:val="22"/>
          <w:lang w:val="en-US"/>
        </w:rPr>
        <w:t>FETWater</w:t>
      </w:r>
      <w:proofErr w:type="spellEnd"/>
      <w:r w:rsidRPr="003B456C">
        <w:rPr>
          <w:sz w:val="22"/>
          <w:szCs w:val="22"/>
          <w:lang w:val="en-US"/>
        </w:rPr>
        <w:t xml:space="preserve"> partners on how Phase II would be managed.</w:t>
      </w:r>
    </w:p>
    <w:p w:rsidR="003B456C" w:rsidRPr="003B456C" w:rsidRDefault="003B456C" w:rsidP="003B456C">
      <w:pPr>
        <w:pStyle w:val="BodyText"/>
        <w:numPr>
          <w:ilvl w:val="0"/>
          <w:numId w:val="18"/>
        </w:numPr>
        <w:spacing w:line="300" w:lineRule="auto"/>
        <w:rPr>
          <w:sz w:val="22"/>
          <w:szCs w:val="22"/>
          <w:lang w:val="en-US"/>
        </w:rPr>
      </w:pPr>
      <w:r w:rsidRPr="003B456C">
        <w:rPr>
          <w:sz w:val="22"/>
          <w:szCs w:val="22"/>
          <w:lang w:val="en-US"/>
        </w:rPr>
        <w:t>Twelve network coordinators were trained in Belgium.</w:t>
      </w:r>
    </w:p>
    <w:p w:rsidR="000F2AB0" w:rsidRPr="003B456C" w:rsidRDefault="003B456C" w:rsidP="003B456C">
      <w:pPr>
        <w:numPr>
          <w:ilvl w:val="0"/>
          <w:numId w:val="18"/>
        </w:numPr>
        <w:rPr>
          <w:b w:val="0"/>
          <w:lang w:val="en-GB"/>
        </w:rPr>
      </w:pPr>
      <w:r w:rsidRPr="003B456C">
        <w:rPr>
          <w:rFonts w:cs="Times New Roman"/>
          <w:b w:val="0"/>
          <w:sz w:val="22"/>
          <w:szCs w:val="22"/>
          <w:lang w:val="en-US"/>
        </w:rPr>
        <w:t xml:space="preserve">Two students from South Africa attended the River 21 training </w:t>
      </w:r>
      <w:proofErr w:type="spellStart"/>
      <w:r w:rsidRPr="003B456C">
        <w:rPr>
          <w:rFonts w:cs="Times New Roman"/>
          <w:b w:val="0"/>
          <w:sz w:val="22"/>
          <w:szCs w:val="22"/>
          <w:lang w:val="en-US"/>
        </w:rPr>
        <w:t>programme</w:t>
      </w:r>
      <w:proofErr w:type="spellEnd"/>
      <w:r w:rsidRPr="003B456C">
        <w:rPr>
          <w:rFonts w:cs="Times New Roman"/>
          <w:b w:val="0"/>
          <w:sz w:val="22"/>
          <w:szCs w:val="22"/>
          <w:lang w:val="en-US"/>
        </w:rPr>
        <w:t xml:space="preserve"> in Belgium and three students from Ghent University visited South Africa to collect information for their final year studies as civil engineers</w:t>
      </w:r>
    </w:p>
    <w:p w:rsidR="003B456C" w:rsidRPr="003B456C" w:rsidRDefault="003B456C" w:rsidP="003B456C">
      <w:pPr>
        <w:numPr>
          <w:ilvl w:val="0"/>
          <w:numId w:val="18"/>
        </w:numPr>
        <w:rPr>
          <w:b w:val="0"/>
          <w:lang w:val="en-GB"/>
        </w:rPr>
      </w:pPr>
      <w:r>
        <w:rPr>
          <w:rFonts w:cs="Times New Roman"/>
          <w:b w:val="0"/>
          <w:sz w:val="22"/>
          <w:szCs w:val="22"/>
          <w:lang w:val="en-US"/>
        </w:rPr>
        <w:t xml:space="preserve">Guidelines for </w:t>
      </w:r>
      <w:r w:rsidRPr="003B456C">
        <w:rPr>
          <w:rFonts w:cs="Times New Roman"/>
          <w:b w:val="0"/>
          <w:sz w:val="22"/>
          <w:szCs w:val="22"/>
          <w:lang w:val="en-US"/>
        </w:rPr>
        <w:t>Guideline for course planning and registration</w:t>
      </w:r>
      <w:r>
        <w:rPr>
          <w:rFonts w:cs="Times New Roman"/>
          <w:b w:val="0"/>
          <w:sz w:val="22"/>
          <w:szCs w:val="22"/>
          <w:lang w:val="en-US"/>
        </w:rPr>
        <w:t xml:space="preserve"> were drafted</w:t>
      </w:r>
    </w:p>
    <w:p w:rsidR="003B456C" w:rsidRPr="003B456C" w:rsidRDefault="003B456C" w:rsidP="003B456C">
      <w:pPr>
        <w:numPr>
          <w:ilvl w:val="0"/>
          <w:numId w:val="18"/>
        </w:numPr>
        <w:rPr>
          <w:b w:val="0"/>
          <w:lang w:val="en-GB"/>
        </w:rPr>
      </w:pPr>
      <w:r>
        <w:rPr>
          <w:b w:val="0"/>
          <w:lang w:val="en-GB"/>
        </w:rPr>
        <w:t>A report and roadmap for e</w:t>
      </w:r>
      <w:r w:rsidRPr="003B456C">
        <w:rPr>
          <w:b w:val="0"/>
          <w:lang w:val="en-GB"/>
        </w:rPr>
        <w:t>stablishing the basis for staffing Norms and Standards for the organization of municipalities and water users associations</w:t>
      </w:r>
      <w:r>
        <w:rPr>
          <w:b w:val="0"/>
          <w:lang w:val="en-GB"/>
        </w:rPr>
        <w:t xml:space="preserve"> were drafted.</w:t>
      </w:r>
    </w:p>
    <w:p w:rsidR="000F2AB0" w:rsidRDefault="000F2AB0" w:rsidP="009703D1">
      <w:pPr>
        <w:rPr>
          <w:lang w:val="en-GB"/>
        </w:rPr>
      </w:pPr>
    </w:p>
    <w:p w:rsidR="00EF17AC" w:rsidRDefault="004D4D34" w:rsidP="00EF17AC">
      <w:pPr>
        <w:numPr>
          <w:ilvl w:val="0"/>
          <w:numId w:val="2"/>
        </w:numPr>
        <w:rPr>
          <w:lang w:val="en-GB"/>
        </w:rPr>
      </w:pPr>
      <w:r>
        <w:rPr>
          <w:lang w:val="en-GB"/>
        </w:rPr>
        <w:t>L</w:t>
      </w:r>
      <w:r w:rsidR="00332015">
        <w:rPr>
          <w:lang w:val="en-GB"/>
        </w:rPr>
        <w:t xml:space="preserve">essons learned </w:t>
      </w:r>
      <w:r>
        <w:rPr>
          <w:lang w:val="en-GB"/>
        </w:rPr>
        <w:t xml:space="preserve">and Sustainability </w:t>
      </w:r>
    </w:p>
    <w:p w:rsidR="000F2AB0" w:rsidRPr="000F2AB0" w:rsidRDefault="000F2AB0" w:rsidP="000F2AB0">
      <w:pPr>
        <w:ind w:left="1125"/>
        <w:jc w:val="both"/>
        <w:rPr>
          <w:b w:val="0"/>
          <w:lang w:val="en-GB"/>
        </w:rPr>
      </w:pPr>
      <w:r w:rsidRPr="000F2AB0">
        <w:rPr>
          <w:b w:val="0"/>
          <w:lang w:val="en-GB"/>
        </w:rPr>
        <w:lastRenderedPageBreak/>
        <w:t xml:space="preserve">Some of the lessons learned </w:t>
      </w:r>
      <w:r>
        <w:rPr>
          <w:b w:val="0"/>
          <w:lang w:val="en-GB"/>
        </w:rPr>
        <w:t xml:space="preserve">during the implementation of the Phase II, </w:t>
      </w:r>
      <w:r w:rsidRPr="000F2AB0">
        <w:rPr>
          <w:b w:val="0"/>
          <w:lang w:val="en-GB"/>
        </w:rPr>
        <w:t>can be summarized as follows:</w:t>
      </w:r>
    </w:p>
    <w:p w:rsidR="000F2AB0" w:rsidRPr="000F2AB0" w:rsidRDefault="000F2AB0" w:rsidP="000F2AB0">
      <w:pPr>
        <w:numPr>
          <w:ilvl w:val="0"/>
          <w:numId w:val="14"/>
        </w:numPr>
        <w:jc w:val="both"/>
        <w:rPr>
          <w:b w:val="0"/>
          <w:lang w:val="en-GB"/>
        </w:rPr>
      </w:pPr>
      <w:r w:rsidRPr="000F2AB0">
        <w:rPr>
          <w:b w:val="0"/>
          <w:lang w:val="en-GB"/>
        </w:rPr>
        <w:t>Avoid very optimistic deliverable due dates while planning and execute deliverables as per plan within the time frame.</w:t>
      </w:r>
    </w:p>
    <w:p w:rsidR="000F2AB0" w:rsidRPr="000F2AB0" w:rsidRDefault="000F2AB0" w:rsidP="000F2AB0">
      <w:pPr>
        <w:numPr>
          <w:ilvl w:val="0"/>
          <w:numId w:val="14"/>
        </w:numPr>
        <w:jc w:val="both"/>
        <w:rPr>
          <w:b w:val="0"/>
          <w:lang w:val="en-GB"/>
        </w:rPr>
      </w:pPr>
      <w:r w:rsidRPr="000F2AB0">
        <w:rPr>
          <w:b w:val="0"/>
          <w:lang w:val="en-GB"/>
        </w:rPr>
        <w:t xml:space="preserve">Continuous communication among network partners is vital for successful outcomes. </w:t>
      </w:r>
    </w:p>
    <w:p w:rsidR="000F2AB0" w:rsidRDefault="000F2AB0" w:rsidP="000F2AB0">
      <w:pPr>
        <w:numPr>
          <w:ilvl w:val="0"/>
          <w:numId w:val="14"/>
        </w:numPr>
        <w:jc w:val="both"/>
        <w:rPr>
          <w:b w:val="0"/>
          <w:lang w:val="en-GB"/>
        </w:rPr>
      </w:pPr>
      <w:r w:rsidRPr="000F2AB0">
        <w:rPr>
          <w:b w:val="0"/>
          <w:lang w:val="en-GB"/>
        </w:rPr>
        <w:t xml:space="preserve">The </w:t>
      </w:r>
      <w:proofErr w:type="gramStart"/>
      <w:r w:rsidRPr="000F2AB0">
        <w:rPr>
          <w:b w:val="0"/>
          <w:lang w:val="en-GB"/>
        </w:rPr>
        <w:t>inclusion of DWA officials to participate in the resource water quality objectives training capacitate</w:t>
      </w:r>
      <w:proofErr w:type="gramEnd"/>
      <w:r w:rsidRPr="000F2AB0">
        <w:rPr>
          <w:b w:val="0"/>
          <w:lang w:val="en-GB"/>
        </w:rPr>
        <w:t xml:space="preserve"> these officials to provide on-going training in future.</w:t>
      </w:r>
    </w:p>
    <w:p w:rsidR="00A27EB7" w:rsidRPr="000F2AB0" w:rsidRDefault="00A27EB7" w:rsidP="000F2AB0">
      <w:pPr>
        <w:numPr>
          <w:ilvl w:val="0"/>
          <w:numId w:val="14"/>
        </w:numPr>
        <w:jc w:val="both"/>
        <w:rPr>
          <w:b w:val="0"/>
          <w:lang w:val="en-GB"/>
        </w:rPr>
      </w:pPr>
      <w:r>
        <w:rPr>
          <w:b w:val="0"/>
          <w:lang w:val="en-GB"/>
        </w:rPr>
        <w:t xml:space="preserve">During the </w:t>
      </w:r>
      <w:r w:rsidRPr="00A27EB7">
        <w:rPr>
          <w:b w:val="0"/>
          <w:lang w:val="en-GB"/>
        </w:rPr>
        <w:t>external evaluation (March 2008- March 2013)</w:t>
      </w:r>
      <w:r>
        <w:rPr>
          <w:b w:val="0"/>
          <w:lang w:val="en-GB"/>
        </w:rPr>
        <w:t>,</w:t>
      </w:r>
      <w:r w:rsidRPr="00A27EB7">
        <w:rPr>
          <w:b w:val="0"/>
          <w:lang w:val="en-GB"/>
        </w:rPr>
        <w:t xml:space="preserve"> </w:t>
      </w:r>
      <w:r>
        <w:rPr>
          <w:b w:val="0"/>
          <w:lang w:val="en-GB"/>
        </w:rPr>
        <w:t>s</w:t>
      </w:r>
      <w:r w:rsidRPr="00A27EB7">
        <w:rPr>
          <w:b w:val="0"/>
          <w:lang w:val="en-GB"/>
        </w:rPr>
        <w:t xml:space="preserve">everal respondents highlighted the opportunity and desirability to upscale the </w:t>
      </w:r>
      <w:proofErr w:type="spellStart"/>
      <w:r w:rsidRPr="00A27EB7">
        <w:rPr>
          <w:b w:val="0"/>
          <w:lang w:val="en-GB"/>
        </w:rPr>
        <w:t>FETWater</w:t>
      </w:r>
      <w:proofErr w:type="spellEnd"/>
      <w:r w:rsidRPr="00A27EB7">
        <w:rPr>
          <w:b w:val="0"/>
          <w:lang w:val="en-GB"/>
        </w:rPr>
        <w:t xml:space="preserve"> programme from a South-African focus to a more regional focus, especially towards those countries that are part of the South African Development Community (SADC).</w:t>
      </w:r>
    </w:p>
    <w:p w:rsidR="000F2AB0" w:rsidRPr="000F2AB0" w:rsidRDefault="000F2AB0" w:rsidP="000F2AB0">
      <w:pPr>
        <w:ind w:left="1125"/>
        <w:jc w:val="both"/>
        <w:rPr>
          <w:b w:val="0"/>
          <w:lang w:val="en-GB"/>
        </w:rPr>
      </w:pPr>
    </w:p>
    <w:p w:rsidR="000F2AB0" w:rsidRPr="000F2AB0" w:rsidRDefault="000F2AB0" w:rsidP="000F2AB0">
      <w:pPr>
        <w:ind w:left="1125"/>
        <w:jc w:val="both"/>
        <w:rPr>
          <w:b w:val="0"/>
          <w:lang w:val="en-GB"/>
        </w:rPr>
      </w:pPr>
      <w:r w:rsidRPr="000F2AB0">
        <w:rPr>
          <w:b w:val="0"/>
          <w:lang w:val="en-GB"/>
        </w:rPr>
        <w:t>A number of the products developed by the networks are on their way to medium term sustainability. In particular:</w:t>
      </w:r>
    </w:p>
    <w:p w:rsidR="000F2AB0" w:rsidRPr="000F2AB0" w:rsidRDefault="000F2AB0" w:rsidP="000F2AB0">
      <w:pPr>
        <w:numPr>
          <w:ilvl w:val="0"/>
          <w:numId w:val="14"/>
        </w:numPr>
        <w:jc w:val="both"/>
        <w:rPr>
          <w:b w:val="0"/>
          <w:lang w:val="en-GB"/>
        </w:rPr>
      </w:pPr>
      <w:r w:rsidRPr="000F2AB0">
        <w:rPr>
          <w:b w:val="0"/>
          <w:lang w:val="en-GB"/>
        </w:rPr>
        <w:t xml:space="preserve">Estuary Management course has been registered as a short-learning programme at NMMU. </w:t>
      </w:r>
      <w:proofErr w:type="spellStart"/>
      <w:r w:rsidRPr="000F2AB0">
        <w:rPr>
          <w:b w:val="0"/>
          <w:lang w:val="en-GB"/>
        </w:rPr>
        <w:t>FETWater</w:t>
      </w:r>
      <w:proofErr w:type="spellEnd"/>
      <w:r w:rsidRPr="000F2AB0">
        <w:rPr>
          <w:b w:val="0"/>
          <w:lang w:val="en-GB"/>
        </w:rPr>
        <w:t xml:space="preserve"> is acknowledged for establishing this course and the demand has ensured that it will be sustainable into the future.</w:t>
      </w:r>
    </w:p>
    <w:p w:rsidR="000F2AB0" w:rsidRPr="000F2AB0" w:rsidRDefault="000F2AB0" w:rsidP="000F2AB0">
      <w:pPr>
        <w:numPr>
          <w:ilvl w:val="0"/>
          <w:numId w:val="14"/>
        </w:numPr>
        <w:jc w:val="both"/>
        <w:rPr>
          <w:b w:val="0"/>
          <w:lang w:val="en-GB"/>
        </w:rPr>
      </w:pPr>
      <w:r w:rsidRPr="000F2AB0">
        <w:rPr>
          <w:b w:val="0"/>
          <w:lang w:val="en-GB"/>
        </w:rPr>
        <w:t xml:space="preserve">The initiative of </w:t>
      </w:r>
      <w:proofErr w:type="spellStart"/>
      <w:r w:rsidRPr="000F2AB0">
        <w:rPr>
          <w:b w:val="0"/>
          <w:lang w:val="en-GB"/>
        </w:rPr>
        <w:t>StatsSA</w:t>
      </w:r>
      <w:proofErr w:type="spellEnd"/>
      <w:r w:rsidRPr="000F2AB0">
        <w:rPr>
          <w:b w:val="0"/>
          <w:lang w:val="en-GB"/>
        </w:rPr>
        <w:t xml:space="preserve"> to form the reference group with assistance from the BUW network ensures that this group will still meet in the long term, even when </w:t>
      </w:r>
      <w:proofErr w:type="spellStart"/>
      <w:r w:rsidRPr="000F2AB0">
        <w:rPr>
          <w:b w:val="0"/>
          <w:lang w:val="en-GB"/>
        </w:rPr>
        <w:t>FETWater</w:t>
      </w:r>
      <w:proofErr w:type="spellEnd"/>
      <w:r w:rsidRPr="000F2AB0">
        <w:rPr>
          <w:b w:val="0"/>
          <w:lang w:val="en-GB"/>
        </w:rPr>
        <w:t xml:space="preserve"> is not active. </w:t>
      </w:r>
    </w:p>
    <w:p w:rsidR="000F2AB0" w:rsidRPr="000F2AB0" w:rsidRDefault="000F2AB0" w:rsidP="000F2AB0">
      <w:pPr>
        <w:numPr>
          <w:ilvl w:val="0"/>
          <w:numId w:val="14"/>
        </w:numPr>
        <w:jc w:val="both"/>
        <w:rPr>
          <w:b w:val="0"/>
          <w:lang w:val="en-GB"/>
        </w:rPr>
      </w:pPr>
      <w:r w:rsidRPr="000F2AB0">
        <w:rPr>
          <w:b w:val="0"/>
          <w:lang w:val="en-GB"/>
        </w:rPr>
        <w:t>Inclusion of some of the course material developed for the water economic course in the existing material used by the University of Pretoria (and possibly by Rhodes University) also ensures that these approaches will form part of the training of students.</w:t>
      </w:r>
    </w:p>
    <w:p w:rsidR="000F2AB0" w:rsidRPr="000F2AB0" w:rsidRDefault="000F2AB0" w:rsidP="000F2AB0">
      <w:pPr>
        <w:numPr>
          <w:ilvl w:val="0"/>
          <w:numId w:val="14"/>
        </w:numPr>
        <w:jc w:val="both"/>
        <w:rPr>
          <w:b w:val="0"/>
          <w:lang w:val="en-GB"/>
        </w:rPr>
      </w:pPr>
      <w:r w:rsidRPr="000F2AB0">
        <w:rPr>
          <w:b w:val="0"/>
          <w:lang w:val="en-GB"/>
        </w:rPr>
        <w:t xml:space="preserve">The envisaged accreditation of the UCT modules developed by the Wetlands and rivers network will allow students to complete similar modules either through UCT or UJ and get credits that are recognized at either institution allowing for a wider geographical spread for the teaching and capacity building. </w:t>
      </w:r>
    </w:p>
    <w:p w:rsidR="000F2AB0" w:rsidRPr="000F2AB0" w:rsidRDefault="000F2AB0" w:rsidP="000F2AB0">
      <w:pPr>
        <w:numPr>
          <w:ilvl w:val="0"/>
          <w:numId w:val="14"/>
        </w:numPr>
        <w:jc w:val="both"/>
        <w:rPr>
          <w:b w:val="0"/>
          <w:lang w:val="en-GB"/>
        </w:rPr>
      </w:pPr>
      <w:r w:rsidRPr="000F2AB0">
        <w:rPr>
          <w:b w:val="0"/>
          <w:lang w:val="en-GB"/>
        </w:rPr>
        <w:t>A Masters Programme in Water Related Disaster Management is being developed and will be taught at the University of Free State</w:t>
      </w:r>
    </w:p>
    <w:p w:rsidR="000F2AB0" w:rsidRDefault="000F2AB0" w:rsidP="000F2AB0">
      <w:pPr>
        <w:numPr>
          <w:ilvl w:val="0"/>
          <w:numId w:val="14"/>
        </w:numPr>
        <w:jc w:val="both"/>
        <w:rPr>
          <w:b w:val="0"/>
          <w:lang w:val="en-GB"/>
        </w:rPr>
      </w:pPr>
      <w:r w:rsidRPr="000F2AB0">
        <w:rPr>
          <w:b w:val="0"/>
          <w:lang w:val="en-GB"/>
        </w:rPr>
        <w:t>Walking Together for Water (</w:t>
      </w:r>
      <w:proofErr w:type="spellStart"/>
      <w:r w:rsidRPr="000F2AB0">
        <w:rPr>
          <w:b w:val="0"/>
          <w:lang w:val="en-GB"/>
        </w:rPr>
        <w:t>WTfW</w:t>
      </w:r>
      <w:proofErr w:type="spellEnd"/>
      <w:r w:rsidRPr="000F2AB0">
        <w:rPr>
          <w:b w:val="0"/>
          <w:lang w:val="en-GB"/>
        </w:rPr>
        <w:t>) initiative</w:t>
      </w:r>
    </w:p>
    <w:p w:rsidR="000F2AB0" w:rsidRDefault="000F2AB0" w:rsidP="000F2AB0">
      <w:pPr>
        <w:ind w:left="1125"/>
        <w:jc w:val="both"/>
        <w:rPr>
          <w:b w:val="0"/>
          <w:lang w:val="en-GB"/>
        </w:rPr>
      </w:pPr>
    </w:p>
    <w:p w:rsidR="000F2AB0" w:rsidRDefault="000F2AB0" w:rsidP="000F2AB0">
      <w:pPr>
        <w:ind w:left="1125"/>
        <w:jc w:val="both"/>
        <w:rPr>
          <w:b w:val="0"/>
          <w:lang w:val="en-GB"/>
        </w:rPr>
      </w:pPr>
      <w:proofErr w:type="spellStart"/>
      <w:r w:rsidRPr="000F2AB0">
        <w:rPr>
          <w:b w:val="0"/>
          <w:lang w:val="en-GB"/>
        </w:rPr>
        <w:t>FETWater</w:t>
      </w:r>
      <w:proofErr w:type="spellEnd"/>
      <w:r w:rsidRPr="000F2AB0">
        <w:rPr>
          <w:b w:val="0"/>
          <w:lang w:val="en-GB"/>
        </w:rPr>
        <w:t xml:space="preserve"> course offerings have thus far been largely driven by a supply-side, academic knowledge transfer agenda. To improve currency and sustainability in the Sector Education and Training Authority (SETA) environment, an occupationally directed focus is required</w:t>
      </w:r>
      <w:r>
        <w:rPr>
          <w:b w:val="0"/>
          <w:lang w:val="en-GB"/>
        </w:rPr>
        <w:t xml:space="preserve">. The implementation of the guidelines produced within the framework of </w:t>
      </w:r>
      <w:proofErr w:type="spellStart"/>
      <w:r>
        <w:rPr>
          <w:b w:val="0"/>
          <w:lang w:val="en-GB"/>
        </w:rPr>
        <w:t>FETWater</w:t>
      </w:r>
      <w:proofErr w:type="spellEnd"/>
      <w:r>
        <w:rPr>
          <w:b w:val="0"/>
          <w:lang w:val="en-GB"/>
        </w:rPr>
        <w:t xml:space="preserve"> Phase II will be instrumental in ensuring the sustainability of all the material produced.</w:t>
      </w:r>
    </w:p>
    <w:p w:rsidR="000F2AB0" w:rsidRDefault="000F2AB0" w:rsidP="00EF17AC">
      <w:pPr>
        <w:rPr>
          <w:lang w:val="en-GB"/>
        </w:rPr>
      </w:pPr>
    </w:p>
    <w:p w:rsidR="000F2AB0" w:rsidRDefault="000F2AB0" w:rsidP="00EF17AC">
      <w:pPr>
        <w:rPr>
          <w:lang w:val="en-GB"/>
        </w:rPr>
      </w:pPr>
    </w:p>
    <w:p w:rsidR="004D4D34" w:rsidRDefault="008B5387" w:rsidP="00332015">
      <w:pPr>
        <w:numPr>
          <w:ilvl w:val="0"/>
          <w:numId w:val="2"/>
        </w:numPr>
        <w:rPr>
          <w:lang w:val="en-GB"/>
        </w:rPr>
      </w:pPr>
      <w:r>
        <w:rPr>
          <w:lang w:val="en-GB"/>
        </w:rPr>
        <w:t>E</w:t>
      </w:r>
      <w:r w:rsidR="004D4D34">
        <w:rPr>
          <w:lang w:val="en-GB"/>
        </w:rPr>
        <w:t xml:space="preserve">valuation </w:t>
      </w:r>
      <w:r>
        <w:rPr>
          <w:lang w:val="en-GB"/>
        </w:rPr>
        <w:t xml:space="preserve">recommendations </w:t>
      </w:r>
      <w:r w:rsidR="004D4D34">
        <w:rPr>
          <w:lang w:val="en-GB"/>
        </w:rPr>
        <w:t xml:space="preserve">when </w:t>
      </w:r>
      <w:r>
        <w:rPr>
          <w:lang w:val="en-GB"/>
        </w:rPr>
        <w:t>applicable</w:t>
      </w:r>
      <w:r w:rsidR="004D4D34">
        <w:rPr>
          <w:lang w:val="en-GB"/>
        </w:rPr>
        <w:t xml:space="preserve"> </w:t>
      </w:r>
    </w:p>
    <w:p w:rsidR="00693D78" w:rsidRDefault="00693D78" w:rsidP="00693D78">
      <w:pPr>
        <w:ind w:left="1125"/>
        <w:jc w:val="both"/>
        <w:rPr>
          <w:b w:val="0"/>
          <w:lang w:val="en-GB"/>
        </w:rPr>
      </w:pPr>
      <w:r>
        <w:rPr>
          <w:b w:val="0"/>
          <w:lang w:val="en-GB"/>
        </w:rPr>
        <w:t xml:space="preserve">An </w:t>
      </w:r>
      <w:r w:rsidRPr="00693D78">
        <w:rPr>
          <w:b w:val="0"/>
          <w:lang w:val="en-GB"/>
        </w:rPr>
        <w:t xml:space="preserve">External Evaluation </w:t>
      </w:r>
      <w:r>
        <w:rPr>
          <w:b w:val="0"/>
          <w:lang w:val="en-GB"/>
        </w:rPr>
        <w:t xml:space="preserve">was conducted within the overall framework of the evaluation of the Flanders UNESCO Science Trust Fund (FUST) for the work implemented from </w:t>
      </w:r>
      <w:r w:rsidRPr="00693D78">
        <w:rPr>
          <w:b w:val="0"/>
          <w:lang w:val="en-GB"/>
        </w:rPr>
        <w:t>March 2008</w:t>
      </w:r>
      <w:r>
        <w:rPr>
          <w:b w:val="0"/>
          <w:lang w:val="en-GB"/>
        </w:rPr>
        <w:t xml:space="preserve"> to March 2013, by Ms </w:t>
      </w:r>
      <w:proofErr w:type="spellStart"/>
      <w:r>
        <w:rPr>
          <w:b w:val="0"/>
          <w:lang w:val="en-GB"/>
        </w:rPr>
        <w:t>Savithri</w:t>
      </w:r>
      <w:proofErr w:type="spellEnd"/>
      <w:r>
        <w:rPr>
          <w:b w:val="0"/>
          <w:lang w:val="en-GB"/>
        </w:rPr>
        <w:t xml:space="preserve"> </w:t>
      </w:r>
      <w:r w:rsidRPr="00693D78">
        <w:rPr>
          <w:b w:val="0"/>
          <w:lang w:val="en-GB"/>
        </w:rPr>
        <w:t xml:space="preserve">Narayanan and </w:t>
      </w:r>
      <w:r>
        <w:rPr>
          <w:b w:val="0"/>
          <w:lang w:val="en-GB"/>
        </w:rPr>
        <w:t xml:space="preserve">Mr </w:t>
      </w:r>
      <w:r w:rsidRPr="00693D78">
        <w:rPr>
          <w:b w:val="0"/>
          <w:lang w:val="en-GB"/>
        </w:rPr>
        <w:t>Wouter Buytaert</w:t>
      </w:r>
      <w:r>
        <w:rPr>
          <w:b w:val="0"/>
          <w:lang w:val="en-GB"/>
        </w:rPr>
        <w:t xml:space="preserve">. </w:t>
      </w:r>
    </w:p>
    <w:p w:rsidR="00693D78" w:rsidRDefault="00693D78" w:rsidP="00693D78">
      <w:pPr>
        <w:ind w:left="1125"/>
        <w:jc w:val="both"/>
        <w:rPr>
          <w:b w:val="0"/>
          <w:lang w:val="en-GB"/>
        </w:rPr>
      </w:pPr>
    </w:p>
    <w:p w:rsidR="00693D78" w:rsidRDefault="00693D78" w:rsidP="003B456C">
      <w:pPr>
        <w:ind w:left="1125"/>
        <w:jc w:val="both"/>
        <w:rPr>
          <w:b w:val="0"/>
          <w:lang w:val="en-GB"/>
        </w:rPr>
      </w:pPr>
      <w:r>
        <w:rPr>
          <w:b w:val="0"/>
          <w:lang w:val="en-GB"/>
        </w:rPr>
        <w:t xml:space="preserve">The evaluation praises the </w:t>
      </w:r>
      <w:proofErr w:type="spellStart"/>
      <w:r w:rsidRPr="00693D78">
        <w:rPr>
          <w:b w:val="0"/>
          <w:lang w:val="en-GB"/>
        </w:rPr>
        <w:t>FETwater</w:t>
      </w:r>
      <w:proofErr w:type="spellEnd"/>
      <w:r w:rsidRPr="00693D78">
        <w:rPr>
          <w:b w:val="0"/>
          <w:lang w:val="en-GB"/>
        </w:rPr>
        <w:t xml:space="preserve"> programme highlight</w:t>
      </w:r>
      <w:r>
        <w:rPr>
          <w:b w:val="0"/>
          <w:lang w:val="en-GB"/>
        </w:rPr>
        <w:t>ing</w:t>
      </w:r>
      <w:r w:rsidRPr="00693D78">
        <w:rPr>
          <w:b w:val="0"/>
          <w:lang w:val="en-GB"/>
        </w:rPr>
        <w:t xml:space="preserve"> </w:t>
      </w:r>
      <w:r>
        <w:rPr>
          <w:b w:val="0"/>
          <w:lang w:val="en-GB"/>
        </w:rPr>
        <w:t xml:space="preserve">its </w:t>
      </w:r>
      <w:r w:rsidRPr="00693D78">
        <w:rPr>
          <w:b w:val="0"/>
          <w:lang w:val="en-GB"/>
        </w:rPr>
        <w:t xml:space="preserve">relevance and the fact that the training fills a void </w:t>
      </w:r>
      <w:r w:rsidR="003B456C">
        <w:rPr>
          <w:b w:val="0"/>
          <w:lang w:val="en-GB"/>
        </w:rPr>
        <w:t xml:space="preserve">in South Africa. The evaluation though remarks that </w:t>
      </w:r>
      <w:r w:rsidRPr="00693D78">
        <w:rPr>
          <w:b w:val="0"/>
          <w:lang w:val="en-GB"/>
        </w:rPr>
        <w:t xml:space="preserve">the long-term sustainability </w:t>
      </w:r>
      <w:r w:rsidR="003B456C">
        <w:rPr>
          <w:b w:val="0"/>
          <w:lang w:val="en-GB"/>
        </w:rPr>
        <w:t xml:space="preserve">of the project </w:t>
      </w:r>
      <w:r w:rsidRPr="00693D78">
        <w:rPr>
          <w:b w:val="0"/>
          <w:lang w:val="en-GB"/>
        </w:rPr>
        <w:t>may be affected by the lack of continuity between the different phases of the project</w:t>
      </w:r>
      <w:r w:rsidR="003B456C">
        <w:rPr>
          <w:b w:val="0"/>
          <w:lang w:val="en-GB"/>
        </w:rPr>
        <w:t xml:space="preserve">, which </w:t>
      </w:r>
      <w:r w:rsidRPr="00693D78">
        <w:rPr>
          <w:b w:val="0"/>
          <w:lang w:val="en-GB"/>
        </w:rPr>
        <w:t xml:space="preserve">has had a detrimental impact on the delivery of project outputs, especially with regard to course material and training course attendees. </w:t>
      </w:r>
      <w:r w:rsidR="003B456C">
        <w:rPr>
          <w:b w:val="0"/>
          <w:lang w:val="en-GB"/>
        </w:rPr>
        <w:t>Furthermore, it notes that th</w:t>
      </w:r>
      <w:r w:rsidRPr="00693D78">
        <w:rPr>
          <w:b w:val="0"/>
          <w:lang w:val="en-GB"/>
        </w:rPr>
        <w:t>e website of the project is currently unavailable, and the risk exists that some project outputs may be lost</w:t>
      </w:r>
      <w:r w:rsidR="003B456C">
        <w:rPr>
          <w:b w:val="0"/>
          <w:lang w:val="en-GB"/>
        </w:rPr>
        <w:t xml:space="preserve">. </w:t>
      </w:r>
    </w:p>
    <w:p w:rsidR="003B456C" w:rsidRDefault="003B456C" w:rsidP="003B456C">
      <w:pPr>
        <w:ind w:left="1125"/>
        <w:jc w:val="both"/>
        <w:rPr>
          <w:b w:val="0"/>
          <w:lang w:val="en-GB"/>
        </w:rPr>
      </w:pPr>
    </w:p>
    <w:p w:rsidR="00693D78" w:rsidRDefault="003B456C" w:rsidP="003B456C">
      <w:pPr>
        <w:ind w:left="1125"/>
        <w:jc w:val="both"/>
        <w:rPr>
          <w:b w:val="0"/>
          <w:lang w:val="en-GB"/>
        </w:rPr>
      </w:pPr>
      <w:r>
        <w:rPr>
          <w:b w:val="0"/>
          <w:lang w:val="en-GB"/>
        </w:rPr>
        <w:t xml:space="preserve">The </w:t>
      </w:r>
      <w:r w:rsidR="00693D78" w:rsidRPr="00693D78">
        <w:rPr>
          <w:b w:val="0"/>
          <w:lang w:val="en-GB"/>
        </w:rPr>
        <w:t xml:space="preserve">opportunity and desirability to upscale the </w:t>
      </w:r>
      <w:proofErr w:type="spellStart"/>
      <w:r w:rsidR="00693D78" w:rsidRPr="00693D78">
        <w:rPr>
          <w:b w:val="0"/>
          <w:lang w:val="en-GB"/>
        </w:rPr>
        <w:t>FETwater</w:t>
      </w:r>
      <w:proofErr w:type="spellEnd"/>
      <w:r w:rsidR="00693D78" w:rsidRPr="00693D78">
        <w:rPr>
          <w:b w:val="0"/>
          <w:lang w:val="en-GB"/>
        </w:rPr>
        <w:t xml:space="preserve"> programme from a South-African focus to a more regional </w:t>
      </w:r>
      <w:proofErr w:type="gramStart"/>
      <w:r w:rsidR="00693D78" w:rsidRPr="00693D78">
        <w:rPr>
          <w:b w:val="0"/>
          <w:lang w:val="en-GB"/>
        </w:rPr>
        <w:t>focus,</w:t>
      </w:r>
      <w:proofErr w:type="gramEnd"/>
      <w:r w:rsidR="00693D78" w:rsidRPr="00693D78">
        <w:rPr>
          <w:b w:val="0"/>
          <w:lang w:val="en-GB"/>
        </w:rPr>
        <w:t xml:space="preserve"> especially towards those countries that are part of the South African Development Community (SADC)</w:t>
      </w:r>
      <w:r>
        <w:rPr>
          <w:b w:val="0"/>
          <w:lang w:val="en-GB"/>
        </w:rPr>
        <w:t xml:space="preserve"> is also highlighted. </w:t>
      </w:r>
    </w:p>
    <w:p w:rsidR="003B456C" w:rsidRPr="00693D78" w:rsidRDefault="003B456C" w:rsidP="003B456C">
      <w:pPr>
        <w:ind w:left="1125"/>
        <w:jc w:val="both"/>
        <w:rPr>
          <w:b w:val="0"/>
          <w:lang w:val="en-GB"/>
        </w:rPr>
      </w:pPr>
    </w:p>
    <w:p w:rsidR="00693D78" w:rsidRDefault="00693D78" w:rsidP="00693D78">
      <w:pPr>
        <w:ind w:left="1125"/>
        <w:rPr>
          <w:lang w:val="en-GB"/>
        </w:rPr>
      </w:pPr>
    </w:p>
    <w:p w:rsidR="00332015" w:rsidRPr="0031535B" w:rsidRDefault="004D4D34" w:rsidP="00332015">
      <w:pPr>
        <w:numPr>
          <w:ilvl w:val="0"/>
          <w:numId w:val="2"/>
        </w:numPr>
        <w:rPr>
          <w:i/>
          <w:lang w:val="en-GB"/>
        </w:rPr>
      </w:pPr>
      <w:r>
        <w:rPr>
          <w:lang w:val="en-GB"/>
        </w:rPr>
        <w:t>Visibility</w:t>
      </w:r>
      <w:r w:rsidR="0031535B">
        <w:rPr>
          <w:lang w:val="en-GB"/>
        </w:rPr>
        <w:t xml:space="preserve">: describe the </w:t>
      </w:r>
      <w:r w:rsidR="00AD0DF9">
        <w:rPr>
          <w:lang w:val="en-GB"/>
        </w:rPr>
        <w:t xml:space="preserve">visibility </w:t>
      </w:r>
      <w:r w:rsidR="0031535B">
        <w:rPr>
          <w:lang w:val="en-GB"/>
        </w:rPr>
        <w:t xml:space="preserve"> actions  implemented during the contract period in order to disseminate the </w:t>
      </w:r>
      <w:r w:rsidR="00AD0DF9">
        <w:rPr>
          <w:lang w:val="en-GB"/>
        </w:rPr>
        <w:t xml:space="preserve">project </w:t>
      </w:r>
      <w:r w:rsidR="0031535B">
        <w:rPr>
          <w:lang w:val="en-GB"/>
        </w:rPr>
        <w:t xml:space="preserve">activities and </w:t>
      </w:r>
      <w:r w:rsidR="00AD0DF9">
        <w:rPr>
          <w:lang w:val="en-GB"/>
        </w:rPr>
        <w:t>results as well as the cooperation between UNESCO and the Donor</w:t>
      </w:r>
      <w:r w:rsidR="008B5387">
        <w:rPr>
          <w:lang w:val="en-GB"/>
        </w:rPr>
        <w:t>(s)</w:t>
      </w:r>
      <w:r w:rsidR="00AD0DF9">
        <w:rPr>
          <w:lang w:val="en-GB"/>
        </w:rPr>
        <w:t xml:space="preserve"> </w:t>
      </w:r>
      <w:r w:rsidR="00AD0DF9" w:rsidRPr="0031535B">
        <w:rPr>
          <w:i/>
          <w:lang w:val="en-GB"/>
        </w:rPr>
        <w:t>(logo in the publication</w:t>
      </w:r>
      <w:r w:rsidR="0031535B">
        <w:rPr>
          <w:i/>
          <w:lang w:val="en-GB"/>
        </w:rPr>
        <w:t>s</w:t>
      </w:r>
      <w:r w:rsidR="00AD0DF9" w:rsidRPr="0031535B">
        <w:rPr>
          <w:i/>
          <w:lang w:val="en-GB"/>
        </w:rPr>
        <w:t>, display the donor support, participation of the donor to the events, joint press conference, Internet)</w:t>
      </w:r>
      <w:r w:rsidR="00332015" w:rsidRPr="0031535B">
        <w:rPr>
          <w:i/>
          <w:lang w:val="en-GB"/>
        </w:rPr>
        <w:t xml:space="preserve"> </w:t>
      </w:r>
    </w:p>
    <w:p w:rsidR="00332015" w:rsidRDefault="00332015" w:rsidP="00332015">
      <w:pPr>
        <w:rPr>
          <w:lang w:val="en-GB"/>
        </w:rPr>
      </w:pPr>
    </w:p>
    <w:p w:rsidR="000F2AB0" w:rsidRDefault="000F2AB0" w:rsidP="000F2AB0">
      <w:pPr>
        <w:ind w:left="1125"/>
        <w:jc w:val="both"/>
        <w:rPr>
          <w:b w:val="0"/>
          <w:lang w:val="en-GB"/>
        </w:rPr>
      </w:pPr>
      <w:r w:rsidRPr="000F2AB0">
        <w:rPr>
          <w:b w:val="0"/>
          <w:lang w:val="en-GB"/>
        </w:rPr>
        <w:t xml:space="preserve">During the second phase of the projects, </w:t>
      </w:r>
      <w:proofErr w:type="spellStart"/>
      <w:r w:rsidRPr="000F2AB0">
        <w:rPr>
          <w:b w:val="0"/>
          <w:lang w:val="en-GB"/>
        </w:rPr>
        <w:t>FETWater</w:t>
      </w:r>
      <w:proofErr w:type="spellEnd"/>
      <w:r w:rsidRPr="000F2AB0">
        <w:rPr>
          <w:b w:val="0"/>
          <w:lang w:val="en-GB"/>
        </w:rPr>
        <w:t xml:space="preserve"> banners were displayed during numerous activities of the networks themselves along with International Conferences that the Secretariat participated in by having an information kiosk.  A number of articles have been written in publications like the Water Wheel and a </w:t>
      </w:r>
      <w:proofErr w:type="spellStart"/>
      <w:proofErr w:type="gramStart"/>
      <w:r w:rsidRPr="000F2AB0">
        <w:rPr>
          <w:b w:val="0"/>
          <w:lang w:val="en-GB"/>
        </w:rPr>
        <w:t>dvd</w:t>
      </w:r>
      <w:proofErr w:type="spellEnd"/>
      <w:proofErr w:type="gramEnd"/>
      <w:r w:rsidRPr="000F2AB0">
        <w:rPr>
          <w:b w:val="0"/>
          <w:lang w:val="en-GB"/>
        </w:rPr>
        <w:t xml:space="preserve"> was produced to raise awareness on the project and its results thus far.  Thematic booklets have been developed and published. Finally, the Walking Together for Water initiative has allowed for visibility at high ranks within the Government of the Republic of South Africa</w:t>
      </w:r>
      <w:r>
        <w:rPr>
          <w:b w:val="0"/>
          <w:lang w:val="en-GB"/>
        </w:rPr>
        <w:t xml:space="preserve">. </w:t>
      </w:r>
    </w:p>
    <w:p w:rsidR="000F2AB0" w:rsidRPr="000F2AB0" w:rsidRDefault="000F2AB0" w:rsidP="000F2AB0">
      <w:pPr>
        <w:ind w:left="1125"/>
        <w:jc w:val="both"/>
        <w:rPr>
          <w:b w:val="0"/>
          <w:lang w:val="en-GB"/>
        </w:rPr>
      </w:pPr>
      <w:r w:rsidRPr="000F2AB0">
        <w:rPr>
          <w:b w:val="0"/>
          <w:lang w:val="en-GB"/>
        </w:rPr>
        <w:br w:type="page"/>
      </w:r>
    </w:p>
    <w:p w:rsidR="000F2AB0" w:rsidRDefault="000F2AB0" w:rsidP="000F2AB0">
      <w:pPr>
        <w:pStyle w:val="ListParagraph"/>
        <w:rPr>
          <w:lang w:val="en-GB"/>
        </w:rPr>
      </w:pPr>
    </w:p>
    <w:p w:rsidR="00443198" w:rsidRDefault="00332015" w:rsidP="00332015">
      <w:pPr>
        <w:numPr>
          <w:ilvl w:val="0"/>
          <w:numId w:val="2"/>
        </w:numPr>
        <w:rPr>
          <w:lang w:val="en-GB"/>
        </w:rPr>
      </w:pPr>
      <w:r>
        <w:rPr>
          <w:lang w:val="en-GB"/>
        </w:rPr>
        <w:t xml:space="preserve">Annexes </w:t>
      </w:r>
    </w:p>
    <w:p w:rsidR="00D04C5E" w:rsidRDefault="00D04C5E" w:rsidP="00D04C5E">
      <w:pPr>
        <w:rPr>
          <w:lang w:val="en-GB"/>
        </w:rPr>
      </w:pPr>
    </w:p>
    <w:p w:rsidR="00D04C5E" w:rsidRDefault="00D04C5E" w:rsidP="00D04C5E">
      <w:pPr>
        <w:rPr>
          <w:lang w:val="en-GB"/>
        </w:rPr>
      </w:pPr>
    </w:p>
    <w:p w:rsidR="00D04C5E" w:rsidRDefault="00D04C5E" w:rsidP="00443198">
      <w:pPr>
        <w:numPr>
          <w:ilvl w:val="2"/>
          <w:numId w:val="2"/>
        </w:numPr>
        <w:rPr>
          <w:lang w:val="en-GB"/>
        </w:rPr>
      </w:pPr>
      <w:r>
        <w:rPr>
          <w:lang w:val="en-GB"/>
        </w:rPr>
        <w:t>Publications , evaluation reports and other outputs , when applicable</w:t>
      </w:r>
    </w:p>
    <w:p w:rsidR="00D04C5E" w:rsidRDefault="00D04C5E" w:rsidP="00D04C5E">
      <w:pPr>
        <w:ind w:left="1980"/>
        <w:rPr>
          <w:lang w:val="en-GB"/>
        </w:rPr>
      </w:pPr>
    </w:p>
    <w:p w:rsidR="00443198" w:rsidRDefault="00443198" w:rsidP="00443198">
      <w:pPr>
        <w:numPr>
          <w:ilvl w:val="2"/>
          <w:numId w:val="2"/>
        </w:numPr>
        <w:rPr>
          <w:lang w:val="en-GB"/>
        </w:rPr>
      </w:pPr>
      <w:r>
        <w:rPr>
          <w:lang w:val="en-GB"/>
        </w:rPr>
        <w:t>List of</w:t>
      </w:r>
      <w:r w:rsidR="00072FAA">
        <w:rPr>
          <w:lang w:val="en-GB"/>
        </w:rPr>
        <w:t xml:space="preserve"> national and international staff; fellowships awarded</w:t>
      </w:r>
      <w:r>
        <w:rPr>
          <w:lang w:val="en-GB"/>
        </w:rPr>
        <w:t xml:space="preserve"> </w:t>
      </w:r>
    </w:p>
    <w:p w:rsidR="00443198" w:rsidRDefault="00443198" w:rsidP="00443198">
      <w:pPr>
        <w:rPr>
          <w:lang w:val="en-GB"/>
        </w:rPr>
      </w:pPr>
    </w:p>
    <w:p w:rsidR="00443198" w:rsidRDefault="00443198" w:rsidP="00443198">
      <w:pPr>
        <w:numPr>
          <w:ilvl w:val="2"/>
          <w:numId w:val="2"/>
        </w:numPr>
        <w:rPr>
          <w:lang w:val="en-GB"/>
        </w:rPr>
      </w:pPr>
      <w:r>
        <w:rPr>
          <w:lang w:val="en-GB"/>
        </w:rPr>
        <w:t xml:space="preserve">List of </w:t>
      </w:r>
      <w:r w:rsidR="00072FAA">
        <w:rPr>
          <w:lang w:val="en-GB"/>
        </w:rPr>
        <w:t xml:space="preserve">major equipment provided under the project </w:t>
      </w:r>
      <w:r w:rsidR="00463DA9">
        <w:rPr>
          <w:lang w:val="en-GB"/>
        </w:rPr>
        <w:t>and status after termination contract period</w:t>
      </w:r>
    </w:p>
    <w:p w:rsidR="00443198" w:rsidRDefault="00443198" w:rsidP="00443198">
      <w:pPr>
        <w:rPr>
          <w:lang w:val="en-GB"/>
        </w:rPr>
      </w:pPr>
    </w:p>
    <w:p w:rsidR="009703D1" w:rsidRPr="009703D1" w:rsidRDefault="00443198" w:rsidP="00443198">
      <w:pPr>
        <w:numPr>
          <w:ilvl w:val="2"/>
          <w:numId w:val="2"/>
        </w:numPr>
        <w:rPr>
          <w:lang w:val="en-GB"/>
        </w:rPr>
      </w:pPr>
      <w:r>
        <w:rPr>
          <w:lang w:val="en-GB"/>
        </w:rPr>
        <w:t xml:space="preserve">List of </w:t>
      </w:r>
      <w:r w:rsidR="00D04C5E">
        <w:rPr>
          <w:lang w:val="en-GB"/>
        </w:rPr>
        <w:t>progress</w:t>
      </w:r>
      <w:r w:rsidR="00072FAA">
        <w:rPr>
          <w:lang w:val="en-GB"/>
        </w:rPr>
        <w:t xml:space="preserve"> rep</w:t>
      </w:r>
      <w:r w:rsidR="00070601">
        <w:rPr>
          <w:lang w:val="en-GB"/>
        </w:rPr>
        <w:t>orts prepared during the contract period</w:t>
      </w:r>
      <w:r w:rsidR="00EF17AC">
        <w:rPr>
          <w:lang w:val="en-GB"/>
        </w:rPr>
        <w:tab/>
      </w:r>
      <w:r w:rsidR="00EF17AC">
        <w:rPr>
          <w:lang w:val="en-GB"/>
        </w:rPr>
        <w:tab/>
      </w:r>
      <w:r w:rsidR="009703D1">
        <w:rPr>
          <w:lang w:val="en-GB"/>
        </w:rPr>
        <w:tab/>
      </w:r>
      <w:r w:rsidR="009703D1">
        <w:rPr>
          <w:lang w:val="en-GB"/>
        </w:rPr>
        <w:tab/>
        <w:t xml:space="preserve">   </w:t>
      </w:r>
      <w:r w:rsidR="009703D1">
        <w:rPr>
          <w:lang w:val="en-GB"/>
        </w:rPr>
        <w:tab/>
      </w:r>
      <w:r w:rsidR="009703D1">
        <w:rPr>
          <w:lang w:val="en-GB"/>
        </w:rPr>
        <w:tab/>
      </w:r>
    </w:p>
    <w:p w:rsidR="009703D1" w:rsidRDefault="009703D1">
      <w:pPr>
        <w:rPr>
          <w:lang w:val="en-GB"/>
        </w:rPr>
      </w:pPr>
    </w:p>
    <w:p w:rsidR="00E635BC" w:rsidRDefault="00E635BC">
      <w:pPr>
        <w:rPr>
          <w:lang w:val="en-GB"/>
        </w:rPr>
      </w:pPr>
    </w:p>
    <w:p w:rsidR="00E635BC" w:rsidRDefault="00E635BC">
      <w:pPr>
        <w:rPr>
          <w:lang w:val="en-GB"/>
        </w:rPr>
      </w:pPr>
    </w:p>
    <w:p w:rsidR="00E635BC" w:rsidRDefault="00E635BC">
      <w:pPr>
        <w:rPr>
          <w:lang w:val="en-GB"/>
        </w:rPr>
      </w:pPr>
    </w:p>
    <w:p w:rsidR="00E635BC" w:rsidRDefault="00E635BC">
      <w:pPr>
        <w:rPr>
          <w:lang w:val="en-GB"/>
        </w:rPr>
      </w:pPr>
    </w:p>
    <w:p w:rsidR="00E635BC" w:rsidRDefault="00E635BC">
      <w:pPr>
        <w:rPr>
          <w:lang w:val="en-GB"/>
        </w:rPr>
      </w:pPr>
    </w:p>
    <w:p w:rsidR="00E635BC" w:rsidRDefault="00E635BC">
      <w:pPr>
        <w:rPr>
          <w:lang w:val="en-GB"/>
        </w:rPr>
      </w:pPr>
    </w:p>
    <w:p w:rsidR="00E635BC" w:rsidRDefault="00E635BC">
      <w:pPr>
        <w:rPr>
          <w:lang w:val="en-GB"/>
        </w:rPr>
      </w:pPr>
    </w:p>
    <w:p w:rsidR="00E635BC" w:rsidRDefault="00E635BC">
      <w:pPr>
        <w:rPr>
          <w:lang w:val="en-GB"/>
        </w:rPr>
      </w:pPr>
    </w:p>
    <w:p w:rsidR="00E635BC" w:rsidRDefault="00E635BC">
      <w:pPr>
        <w:rPr>
          <w:lang w:val="en-GB"/>
        </w:rPr>
      </w:pPr>
    </w:p>
    <w:p w:rsidR="00E635BC" w:rsidRDefault="00E635BC">
      <w:pPr>
        <w:rPr>
          <w:lang w:val="en-GB"/>
        </w:rPr>
      </w:pPr>
    </w:p>
    <w:p w:rsidR="00E635BC" w:rsidRDefault="00E635BC">
      <w:pPr>
        <w:rPr>
          <w:lang w:val="en-GB"/>
        </w:rPr>
      </w:pPr>
    </w:p>
    <w:p w:rsidR="00E635BC" w:rsidRDefault="00E635BC">
      <w:pPr>
        <w:rPr>
          <w:lang w:val="en-GB"/>
        </w:rPr>
      </w:pPr>
    </w:p>
    <w:p w:rsidR="00E635BC" w:rsidRDefault="00E635BC">
      <w:pPr>
        <w:rPr>
          <w:lang w:val="en-GB"/>
        </w:rPr>
      </w:pPr>
    </w:p>
    <w:p w:rsidR="00E635BC" w:rsidRDefault="00E635BC">
      <w:pPr>
        <w:rPr>
          <w:lang w:val="en-GB"/>
        </w:rPr>
      </w:pPr>
    </w:p>
    <w:p w:rsidR="00E635BC" w:rsidRDefault="00E635BC">
      <w:pPr>
        <w:rPr>
          <w:lang w:val="en-GB"/>
        </w:rPr>
      </w:pPr>
    </w:p>
    <w:p w:rsidR="00E635BC" w:rsidRDefault="00E635BC">
      <w:pPr>
        <w:rPr>
          <w:lang w:val="en-GB"/>
        </w:rPr>
      </w:pPr>
    </w:p>
    <w:p w:rsidR="00E635BC" w:rsidRDefault="00E635BC">
      <w:pPr>
        <w:rPr>
          <w:lang w:val="en-GB"/>
        </w:rPr>
      </w:pPr>
    </w:p>
    <w:sectPr w:rsidR="00E635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78F" w:rsidRDefault="00F7778F" w:rsidP="00654EBD">
      <w:r>
        <w:separator/>
      </w:r>
    </w:p>
  </w:endnote>
  <w:endnote w:type="continuationSeparator" w:id="0">
    <w:p w:rsidR="00F7778F" w:rsidRDefault="00F7778F" w:rsidP="0065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B0" w:rsidRDefault="00F7778F">
    <w:pPr>
      <w:pStyle w:val="Footer"/>
      <w:jc w:val="right"/>
    </w:pPr>
    <w:r>
      <w:fldChar w:fldCharType="begin"/>
    </w:r>
    <w:r>
      <w:instrText xml:space="preserve"> PAGE   \* MERGEFORMAT </w:instrText>
    </w:r>
    <w:r>
      <w:fldChar w:fldCharType="separate"/>
    </w:r>
    <w:r w:rsidR="00ED0F6B">
      <w:rPr>
        <w:noProof/>
      </w:rPr>
      <w:t>1</w:t>
    </w:r>
    <w:r>
      <w:rPr>
        <w:noProof/>
      </w:rPr>
      <w:fldChar w:fldCharType="end"/>
    </w:r>
  </w:p>
  <w:p w:rsidR="000F2AB0" w:rsidRDefault="000F2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78F" w:rsidRDefault="00F7778F" w:rsidP="00654EBD">
      <w:r>
        <w:separator/>
      </w:r>
    </w:p>
  </w:footnote>
  <w:footnote w:type="continuationSeparator" w:id="0">
    <w:p w:rsidR="00F7778F" w:rsidRDefault="00F7778F" w:rsidP="00654EBD">
      <w:r>
        <w:continuationSeparator/>
      </w:r>
    </w:p>
  </w:footnote>
  <w:footnote w:id="1">
    <w:p w:rsidR="00710BC1" w:rsidRPr="00EA6375" w:rsidRDefault="00710BC1" w:rsidP="00710BC1">
      <w:pPr>
        <w:pStyle w:val="FootnoteText"/>
        <w:rPr>
          <w:rFonts w:ascii="Times New Roman" w:hAnsi="Times New Roman"/>
          <w:lang w:val="en-US"/>
        </w:rPr>
      </w:pPr>
      <w:r>
        <w:rPr>
          <w:rStyle w:val="FootnoteReference"/>
        </w:rPr>
        <w:footnoteRef/>
      </w:r>
      <w:r>
        <w:t xml:space="preserve"> </w:t>
      </w:r>
      <w:r w:rsidRPr="00EA6375">
        <w:rPr>
          <w:rFonts w:ascii="Times New Roman" w:hAnsi="Times New Roman"/>
        </w:rPr>
        <w:t>Resource Directed Measures Network; Groundwater Network; Be</w:t>
      </w:r>
      <w:r w:rsidR="003B456C">
        <w:rPr>
          <w:rFonts w:ascii="Times New Roman" w:hAnsi="Times New Roman"/>
        </w:rPr>
        <w:t>neficial Use of Water Network.</w:t>
      </w:r>
    </w:p>
  </w:footnote>
  <w:footnote w:id="2">
    <w:p w:rsidR="003B456C" w:rsidRPr="00EA6375" w:rsidRDefault="003B456C" w:rsidP="003B456C">
      <w:pPr>
        <w:pStyle w:val="FootnoteText"/>
        <w:rPr>
          <w:rFonts w:ascii="Times New Roman" w:hAnsi="Times New Roman"/>
          <w:lang w:val="en-US"/>
        </w:rPr>
      </w:pPr>
      <w:r>
        <w:rPr>
          <w:rStyle w:val="FootnoteReference"/>
        </w:rPr>
        <w:footnoteRef/>
      </w:r>
      <w:r>
        <w:t xml:space="preserve"> </w:t>
      </w:r>
      <w:r w:rsidRPr="00EA6375">
        <w:rPr>
          <w:rFonts w:ascii="Times New Roman" w:hAnsi="Times New Roman"/>
        </w:rPr>
        <w:t>Resource Directed Measures Network; Groundwater Network; Beneficial Use of Water Network; Wetlands and Rivers Network; CMA Expertise Development Network; Catchment Management Strategy Development Network;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F4B"/>
    <w:multiLevelType w:val="hybridMultilevel"/>
    <w:tmpl w:val="DDB0635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7E62F6"/>
    <w:multiLevelType w:val="hybridMultilevel"/>
    <w:tmpl w:val="DCCAAA22"/>
    <w:lvl w:ilvl="0" w:tplc="FA9CF14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BBC5A24"/>
    <w:multiLevelType w:val="hybridMultilevel"/>
    <w:tmpl w:val="1AD82204"/>
    <w:lvl w:ilvl="0" w:tplc="0409000F">
      <w:start w:val="1"/>
      <w:numFmt w:val="decimal"/>
      <w:lvlText w:val="%1."/>
      <w:lvlJc w:val="left"/>
      <w:pPr>
        <w:tabs>
          <w:tab w:val="num" w:pos="1800"/>
        </w:tabs>
        <w:ind w:left="1800" w:hanging="360"/>
      </w:pPr>
      <w:rPr>
        <w:rFonts w:hint="default"/>
      </w:rPr>
    </w:lvl>
    <w:lvl w:ilvl="1" w:tplc="EF38BB52">
      <w:numFmt w:val="bullet"/>
      <w:lvlText w:val="•"/>
      <w:lvlJc w:val="left"/>
      <w:pPr>
        <w:ind w:left="2670" w:hanging="510"/>
      </w:pPr>
      <w:rPr>
        <w:rFonts w:ascii="Calibri" w:eastAsia="Times New Roman" w:hAnsi="Calibri" w:cs="Calibri" w:hint="default"/>
      </w:rPr>
    </w:lvl>
    <w:lvl w:ilvl="2" w:tplc="457ACDCC">
      <w:start w:val="1"/>
      <w:numFmt w:val="bullet"/>
      <w:lvlText w:val=""/>
      <w:lvlJc w:val="left"/>
      <w:pPr>
        <w:ind w:left="3240" w:hanging="360"/>
      </w:pPr>
      <w:rPr>
        <w:rFonts w:ascii="Times New Roman" w:eastAsia="Times New Roman" w:hAnsi="Times New Roman" w:cs="Times New Roman" w:hint="default"/>
      </w:rPr>
    </w:lvl>
    <w:lvl w:ilvl="3" w:tplc="0809000F" w:tentative="1">
      <w:start w:val="1"/>
      <w:numFmt w:val="bullet"/>
      <w:lvlText w:val=""/>
      <w:lvlJc w:val="left"/>
      <w:pPr>
        <w:tabs>
          <w:tab w:val="num" w:pos="3960"/>
        </w:tabs>
        <w:ind w:left="3960" w:hanging="360"/>
      </w:pPr>
      <w:rPr>
        <w:rFonts w:ascii="Symbol" w:hAnsi="Symbol" w:hint="default"/>
      </w:rPr>
    </w:lvl>
    <w:lvl w:ilvl="4" w:tplc="08090019" w:tentative="1">
      <w:start w:val="1"/>
      <w:numFmt w:val="bullet"/>
      <w:lvlText w:val="o"/>
      <w:lvlJc w:val="left"/>
      <w:pPr>
        <w:tabs>
          <w:tab w:val="num" w:pos="4680"/>
        </w:tabs>
        <w:ind w:left="4680" w:hanging="360"/>
      </w:pPr>
      <w:rPr>
        <w:rFonts w:ascii="Courier New" w:hAnsi="Courier New" w:cs="Courier New" w:hint="default"/>
      </w:rPr>
    </w:lvl>
    <w:lvl w:ilvl="5" w:tplc="0809001B" w:tentative="1">
      <w:start w:val="1"/>
      <w:numFmt w:val="bullet"/>
      <w:lvlText w:val=""/>
      <w:lvlJc w:val="left"/>
      <w:pPr>
        <w:tabs>
          <w:tab w:val="num" w:pos="5400"/>
        </w:tabs>
        <w:ind w:left="5400" w:hanging="360"/>
      </w:pPr>
      <w:rPr>
        <w:rFonts w:ascii="Wingdings" w:hAnsi="Wingdings" w:hint="default"/>
      </w:rPr>
    </w:lvl>
    <w:lvl w:ilvl="6" w:tplc="0809000F" w:tentative="1">
      <w:start w:val="1"/>
      <w:numFmt w:val="bullet"/>
      <w:lvlText w:val=""/>
      <w:lvlJc w:val="left"/>
      <w:pPr>
        <w:tabs>
          <w:tab w:val="num" w:pos="6120"/>
        </w:tabs>
        <w:ind w:left="6120" w:hanging="360"/>
      </w:pPr>
      <w:rPr>
        <w:rFonts w:ascii="Symbol" w:hAnsi="Symbol" w:hint="default"/>
      </w:rPr>
    </w:lvl>
    <w:lvl w:ilvl="7" w:tplc="08090019" w:tentative="1">
      <w:start w:val="1"/>
      <w:numFmt w:val="bullet"/>
      <w:lvlText w:val="o"/>
      <w:lvlJc w:val="left"/>
      <w:pPr>
        <w:tabs>
          <w:tab w:val="num" w:pos="6840"/>
        </w:tabs>
        <w:ind w:left="6840" w:hanging="360"/>
      </w:pPr>
      <w:rPr>
        <w:rFonts w:ascii="Courier New" w:hAnsi="Courier New" w:cs="Courier New" w:hint="default"/>
      </w:rPr>
    </w:lvl>
    <w:lvl w:ilvl="8" w:tplc="0809001B" w:tentative="1">
      <w:start w:val="1"/>
      <w:numFmt w:val="bullet"/>
      <w:lvlText w:val=""/>
      <w:lvlJc w:val="left"/>
      <w:pPr>
        <w:tabs>
          <w:tab w:val="num" w:pos="7560"/>
        </w:tabs>
        <w:ind w:left="7560" w:hanging="360"/>
      </w:pPr>
      <w:rPr>
        <w:rFonts w:ascii="Wingdings" w:hAnsi="Wingdings" w:hint="default"/>
      </w:rPr>
    </w:lvl>
  </w:abstractNum>
  <w:abstractNum w:abstractNumId="3">
    <w:nsid w:val="13D74DC1"/>
    <w:multiLevelType w:val="hybridMultilevel"/>
    <w:tmpl w:val="9344014A"/>
    <w:lvl w:ilvl="0" w:tplc="98E29932">
      <w:start w:val="1"/>
      <w:numFmt w:val="upperRoman"/>
      <w:lvlText w:val="%1."/>
      <w:lvlJc w:val="left"/>
      <w:pPr>
        <w:tabs>
          <w:tab w:val="num" w:pos="1080"/>
        </w:tabs>
        <w:ind w:left="1080" w:hanging="720"/>
      </w:pPr>
      <w:rPr>
        <w:rFonts w:hint="default"/>
      </w:rPr>
    </w:lvl>
    <w:lvl w:ilvl="1" w:tplc="52921A2C">
      <w:start w:val="1"/>
      <w:numFmt w:val="lowerRoman"/>
      <w:lvlText w:val="%2."/>
      <w:lvlJc w:val="left"/>
      <w:pPr>
        <w:tabs>
          <w:tab w:val="num" w:pos="1800"/>
        </w:tabs>
        <w:ind w:left="1800" w:hanging="720"/>
      </w:pPr>
      <w:rPr>
        <w:rFonts w:hint="default"/>
      </w:rPr>
    </w:lvl>
    <w:lvl w:ilvl="2" w:tplc="F3CC83AE">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6106B94"/>
    <w:multiLevelType w:val="hybridMultilevel"/>
    <w:tmpl w:val="4FD29104"/>
    <w:lvl w:ilvl="0" w:tplc="5392986E">
      <w:start w:val="1"/>
      <w:numFmt w:val="upperRoman"/>
      <w:lvlText w:val="%1."/>
      <w:lvlJc w:val="left"/>
      <w:pPr>
        <w:tabs>
          <w:tab w:val="num" w:pos="1125"/>
        </w:tabs>
        <w:ind w:left="1125" w:hanging="765"/>
      </w:pPr>
      <w:rPr>
        <w:rFonts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A8B6262"/>
    <w:multiLevelType w:val="hybridMultilevel"/>
    <w:tmpl w:val="200E16EC"/>
    <w:lvl w:ilvl="0" w:tplc="FA9CF14C">
      <w:start w:val="1"/>
      <w:numFmt w:val="decimal"/>
      <w:lvlText w:val="%1."/>
      <w:lvlJc w:val="left"/>
      <w:pPr>
        <w:ind w:left="252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32970EB7"/>
    <w:multiLevelType w:val="hybridMultilevel"/>
    <w:tmpl w:val="FFB69A1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3CD7AF8"/>
    <w:multiLevelType w:val="hybridMultilevel"/>
    <w:tmpl w:val="AD42375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5F06AA8"/>
    <w:multiLevelType w:val="hybridMultilevel"/>
    <w:tmpl w:val="FFB69A1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D3C55B2"/>
    <w:multiLevelType w:val="hybridMultilevel"/>
    <w:tmpl w:val="1AD82204"/>
    <w:lvl w:ilvl="0" w:tplc="0409000F">
      <w:start w:val="1"/>
      <w:numFmt w:val="decimal"/>
      <w:lvlText w:val="%1."/>
      <w:lvlJc w:val="left"/>
      <w:pPr>
        <w:tabs>
          <w:tab w:val="num" w:pos="1800"/>
        </w:tabs>
        <w:ind w:left="1800" w:hanging="360"/>
      </w:pPr>
      <w:rPr>
        <w:rFonts w:hint="default"/>
      </w:rPr>
    </w:lvl>
    <w:lvl w:ilvl="1" w:tplc="EF38BB52">
      <w:numFmt w:val="bullet"/>
      <w:lvlText w:val="•"/>
      <w:lvlJc w:val="left"/>
      <w:pPr>
        <w:ind w:left="2670" w:hanging="510"/>
      </w:pPr>
      <w:rPr>
        <w:rFonts w:ascii="Calibri" w:eastAsia="Times New Roman" w:hAnsi="Calibri" w:cs="Calibri" w:hint="default"/>
      </w:rPr>
    </w:lvl>
    <w:lvl w:ilvl="2" w:tplc="457ACDCC">
      <w:start w:val="1"/>
      <w:numFmt w:val="bullet"/>
      <w:lvlText w:val=""/>
      <w:lvlJc w:val="left"/>
      <w:pPr>
        <w:ind w:left="3240" w:hanging="360"/>
      </w:pPr>
      <w:rPr>
        <w:rFonts w:ascii="Times New Roman" w:eastAsia="Times New Roman" w:hAnsi="Times New Roman" w:cs="Times New Roman" w:hint="default"/>
      </w:rPr>
    </w:lvl>
    <w:lvl w:ilvl="3" w:tplc="0809000F" w:tentative="1">
      <w:start w:val="1"/>
      <w:numFmt w:val="bullet"/>
      <w:lvlText w:val=""/>
      <w:lvlJc w:val="left"/>
      <w:pPr>
        <w:tabs>
          <w:tab w:val="num" w:pos="3960"/>
        </w:tabs>
        <w:ind w:left="3960" w:hanging="360"/>
      </w:pPr>
      <w:rPr>
        <w:rFonts w:ascii="Symbol" w:hAnsi="Symbol" w:hint="default"/>
      </w:rPr>
    </w:lvl>
    <w:lvl w:ilvl="4" w:tplc="08090019" w:tentative="1">
      <w:start w:val="1"/>
      <w:numFmt w:val="bullet"/>
      <w:lvlText w:val="o"/>
      <w:lvlJc w:val="left"/>
      <w:pPr>
        <w:tabs>
          <w:tab w:val="num" w:pos="4680"/>
        </w:tabs>
        <w:ind w:left="4680" w:hanging="360"/>
      </w:pPr>
      <w:rPr>
        <w:rFonts w:ascii="Courier New" w:hAnsi="Courier New" w:cs="Courier New" w:hint="default"/>
      </w:rPr>
    </w:lvl>
    <w:lvl w:ilvl="5" w:tplc="0809001B" w:tentative="1">
      <w:start w:val="1"/>
      <w:numFmt w:val="bullet"/>
      <w:lvlText w:val=""/>
      <w:lvlJc w:val="left"/>
      <w:pPr>
        <w:tabs>
          <w:tab w:val="num" w:pos="5400"/>
        </w:tabs>
        <w:ind w:left="5400" w:hanging="360"/>
      </w:pPr>
      <w:rPr>
        <w:rFonts w:ascii="Wingdings" w:hAnsi="Wingdings" w:hint="default"/>
      </w:rPr>
    </w:lvl>
    <w:lvl w:ilvl="6" w:tplc="0809000F" w:tentative="1">
      <w:start w:val="1"/>
      <w:numFmt w:val="bullet"/>
      <w:lvlText w:val=""/>
      <w:lvlJc w:val="left"/>
      <w:pPr>
        <w:tabs>
          <w:tab w:val="num" w:pos="6120"/>
        </w:tabs>
        <w:ind w:left="6120" w:hanging="360"/>
      </w:pPr>
      <w:rPr>
        <w:rFonts w:ascii="Symbol" w:hAnsi="Symbol" w:hint="default"/>
      </w:rPr>
    </w:lvl>
    <w:lvl w:ilvl="7" w:tplc="08090019" w:tentative="1">
      <w:start w:val="1"/>
      <w:numFmt w:val="bullet"/>
      <w:lvlText w:val="o"/>
      <w:lvlJc w:val="left"/>
      <w:pPr>
        <w:tabs>
          <w:tab w:val="num" w:pos="6840"/>
        </w:tabs>
        <w:ind w:left="6840" w:hanging="360"/>
      </w:pPr>
      <w:rPr>
        <w:rFonts w:ascii="Courier New" w:hAnsi="Courier New" w:cs="Courier New" w:hint="default"/>
      </w:rPr>
    </w:lvl>
    <w:lvl w:ilvl="8" w:tplc="0809001B" w:tentative="1">
      <w:start w:val="1"/>
      <w:numFmt w:val="bullet"/>
      <w:lvlText w:val=""/>
      <w:lvlJc w:val="left"/>
      <w:pPr>
        <w:tabs>
          <w:tab w:val="num" w:pos="7560"/>
        </w:tabs>
        <w:ind w:left="7560" w:hanging="360"/>
      </w:pPr>
      <w:rPr>
        <w:rFonts w:ascii="Wingdings" w:hAnsi="Wingdings" w:hint="default"/>
      </w:rPr>
    </w:lvl>
  </w:abstractNum>
  <w:abstractNum w:abstractNumId="10">
    <w:nsid w:val="447749FB"/>
    <w:multiLevelType w:val="hybridMultilevel"/>
    <w:tmpl w:val="B2C01A26"/>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1">
    <w:nsid w:val="4F86192E"/>
    <w:multiLevelType w:val="hybridMultilevel"/>
    <w:tmpl w:val="48FE8B9E"/>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2">
    <w:nsid w:val="53262F0B"/>
    <w:multiLevelType w:val="hybridMultilevel"/>
    <w:tmpl w:val="CB3C4C5E"/>
    <w:lvl w:ilvl="0" w:tplc="08090001">
      <w:start w:val="1"/>
      <w:numFmt w:val="bullet"/>
      <w:lvlText w:val=""/>
      <w:lvlJc w:val="left"/>
      <w:pPr>
        <w:ind w:left="1764" w:hanging="360"/>
      </w:pPr>
      <w:rPr>
        <w:rFonts w:ascii="Symbol" w:hAnsi="Symbol" w:hint="default"/>
      </w:rPr>
    </w:lvl>
    <w:lvl w:ilvl="1" w:tplc="08090003" w:tentative="1">
      <w:start w:val="1"/>
      <w:numFmt w:val="bullet"/>
      <w:lvlText w:val="o"/>
      <w:lvlJc w:val="left"/>
      <w:pPr>
        <w:ind w:left="2484" w:hanging="360"/>
      </w:pPr>
      <w:rPr>
        <w:rFonts w:ascii="Courier New" w:hAnsi="Courier New" w:cs="Courier New" w:hint="default"/>
      </w:rPr>
    </w:lvl>
    <w:lvl w:ilvl="2" w:tplc="08090005" w:tentative="1">
      <w:start w:val="1"/>
      <w:numFmt w:val="bullet"/>
      <w:lvlText w:val=""/>
      <w:lvlJc w:val="left"/>
      <w:pPr>
        <w:ind w:left="3204" w:hanging="360"/>
      </w:pPr>
      <w:rPr>
        <w:rFonts w:ascii="Wingdings" w:hAnsi="Wingdings" w:hint="default"/>
      </w:rPr>
    </w:lvl>
    <w:lvl w:ilvl="3" w:tplc="08090001" w:tentative="1">
      <w:start w:val="1"/>
      <w:numFmt w:val="bullet"/>
      <w:lvlText w:val=""/>
      <w:lvlJc w:val="left"/>
      <w:pPr>
        <w:ind w:left="3924" w:hanging="360"/>
      </w:pPr>
      <w:rPr>
        <w:rFonts w:ascii="Symbol" w:hAnsi="Symbol" w:hint="default"/>
      </w:rPr>
    </w:lvl>
    <w:lvl w:ilvl="4" w:tplc="08090003" w:tentative="1">
      <w:start w:val="1"/>
      <w:numFmt w:val="bullet"/>
      <w:lvlText w:val="o"/>
      <w:lvlJc w:val="left"/>
      <w:pPr>
        <w:ind w:left="4644" w:hanging="360"/>
      </w:pPr>
      <w:rPr>
        <w:rFonts w:ascii="Courier New" w:hAnsi="Courier New" w:cs="Courier New" w:hint="default"/>
      </w:rPr>
    </w:lvl>
    <w:lvl w:ilvl="5" w:tplc="08090005" w:tentative="1">
      <w:start w:val="1"/>
      <w:numFmt w:val="bullet"/>
      <w:lvlText w:val=""/>
      <w:lvlJc w:val="left"/>
      <w:pPr>
        <w:ind w:left="5364" w:hanging="360"/>
      </w:pPr>
      <w:rPr>
        <w:rFonts w:ascii="Wingdings" w:hAnsi="Wingdings" w:hint="default"/>
      </w:rPr>
    </w:lvl>
    <w:lvl w:ilvl="6" w:tplc="08090001" w:tentative="1">
      <w:start w:val="1"/>
      <w:numFmt w:val="bullet"/>
      <w:lvlText w:val=""/>
      <w:lvlJc w:val="left"/>
      <w:pPr>
        <w:ind w:left="6084" w:hanging="360"/>
      </w:pPr>
      <w:rPr>
        <w:rFonts w:ascii="Symbol" w:hAnsi="Symbol" w:hint="default"/>
      </w:rPr>
    </w:lvl>
    <w:lvl w:ilvl="7" w:tplc="08090003" w:tentative="1">
      <w:start w:val="1"/>
      <w:numFmt w:val="bullet"/>
      <w:lvlText w:val="o"/>
      <w:lvlJc w:val="left"/>
      <w:pPr>
        <w:ind w:left="6804" w:hanging="360"/>
      </w:pPr>
      <w:rPr>
        <w:rFonts w:ascii="Courier New" w:hAnsi="Courier New" w:cs="Courier New" w:hint="default"/>
      </w:rPr>
    </w:lvl>
    <w:lvl w:ilvl="8" w:tplc="08090005" w:tentative="1">
      <w:start w:val="1"/>
      <w:numFmt w:val="bullet"/>
      <w:lvlText w:val=""/>
      <w:lvlJc w:val="left"/>
      <w:pPr>
        <w:ind w:left="7524" w:hanging="360"/>
      </w:pPr>
      <w:rPr>
        <w:rFonts w:ascii="Wingdings" w:hAnsi="Wingdings" w:hint="default"/>
      </w:rPr>
    </w:lvl>
  </w:abstractNum>
  <w:abstractNum w:abstractNumId="13">
    <w:nsid w:val="58A32833"/>
    <w:multiLevelType w:val="hybridMultilevel"/>
    <w:tmpl w:val="DDFA5E9A"/>
    <w:lvl w:ilvl="0" w:tplc="08090001">
      <w:start w:val="1"/>
      <w:numFmt w:val="bullet"/>
      <w:lvlText w:val=""/>
      <w:lvlJc w:val="left"/>
      <w:pPr>
        <w:tabs>
          <w:tab w:val="num" w:pos="1800"/>
        </w:tabs>
        <w:ind w:left="1800" w:hanging="360"/>
      </w:pPr>
      <w:rPr>
        <w:rFonts w:ascii="Symbol" w:hAnsi="Symbol" w:hint="default"/>
      </w:rPr>
    </w:lvl>
    <w:lvl w:ilvl="1" w:tplc="EF38BB52">
      <w:numFmt w:val="bullet"/>
      <w:lvlText w:val="•"/>
      <w:lvlJc w:val="left"/>
      <w:pPr>
        <w:ind w:left="2670" w:hanging="510"/>
      </w:pPr>
      <w:rPr>
        <w:rFonts w:ascii="Calibri" w:eastAsia="Times New Roman" w:hAnsi="Calibri" w:cs="Calibri" w:hint="default"/>
      </w:rPr>
    </w:lvl>
    <w:lvl w:ilvl="2" w:tplc="457ACDCC">
      <w:start w:val="1"/>
      <w:numFmt w:val="bullet"/>
      <w:lvlText w:val=""/>
      <w:lvlJc w:val="left"/>
      <w:pPr>
        <w:ind w:left="3240" w:hanging="360"/>
      </w:pPr>
      <w:rPr>
        <w:rFonts w:ascii="Times New Roman" w:eastAsia="Times New Roman" w:hAnsi="Times New Roman" w:cs="Times New Roman" w:hint="default"/>
      </w:rPr>
    </w:lvl>
    <w:lvl w:ilvl="3" w:tplc="0809000F" w:tentative="1">
      <w:start w:val="1"/>
      <w:numFmt w:val="bullet"/>
      <w:lvlText w:val=""/>
      <w:lvlJc w:val="left"/>
      <w:pPr>
        <w:tabs>
          <w:tab w:val="num" w:pos="3960"/>
        </w:tabs>
        <w:ind w:left="3960" w:hanging="360"/>
      </w:pPr>
      <w:rPr>
        <w:rFonts w:ascii="Symbol" w:hAnsi="Symbol" w:hint="default"/>
      </w:rPr>
    </w:lvl>
    <w:lvl w:ilvl="4" w:tplc="08090019" w:tentative="1">
      <w:start w:val="1"/>
      <w:numFmt w:val="bullet"/>
      <w:lvlText w:val="o"/>
      <w:lvlJc w:val="left"/>
      <w:pPr>
        <w:tabs>
          <w:tab w:val="num" w:pos="4680"/>
        </w:tabs>
        <w:ind w:left="4680" w:hanging="360"/>
      </w:pPr>
      <w:rPr>
        <w:rFonts w:ascii="Courier New" w:hAnsi="Courier New" w:cs="Courier New" w:hint="default"/>
      </w:rPr>
    </w:lvl>
    <w:lvl w:ilvl="5" w:tplc="0809001B" w:tentative="1">
      <w:start w:val="1"/>
      <w:numFmt w:val="bullet"/>
      <w:lvlText w:val=""/>
      <w:lvlJc w:val="left"/>
      <w:pPr>
        <w:tabs>
          <w:tab w:val="num" w:pos="5400"/>
        </w:tabs>
        <w:ind w:left="5400" w:hanging="360"/>
      </w:pPr>
      <w:rPr>
        <w:rFonts w:ascii="Wingdings" w:hAnsi="Wingdings" w:hint="default"/>
      </w:rPr>
    </w:lvl>
    <w:lvl w:ilvl="6" w:tplc="0809000F" w:tentative="1">
      <w:start w:val="1"/>
      <w:numFmt w:val="bullet"/>
      <w:lvlText w:val=""/>
      <w:lvlJc w:val="left"/>
      <w:pPr>
        <w:tabs>
          <w:tab w:val="num" w:pos="6120"/>
        </w:tabs>
        <w:ind w:left="6120" w:hanging="360"/>
      </w:pPr>
      <w:rPr>
        <w:rFonts w:ascii="Symbol" w:hAnsi="Symbol" w:hint="default"/>
      </w:rPr>
    </w:lvl>
    <w:lvl w:ilvl="7" w:tplc="08090019" w:tentative="1">
      <w:start w:val="1"/>
      <w:numFmt w:val="bullet"/>
      <w:lvlText w:val="o"/>
      <w:lvlJc w:val="left"/>
      <w:pPr>
        <w:tabs>
          <w:tab w:val="num" w:pos="6840"/>
        </w:tabs>
        <w:ind w:left="6840" w:hanging="360"/>
      </w:pPr>
      <w:rPr>
        <w:rFonts w:ascii="Courier New" w:hAnsi="Courier New" w:cs="Courier New" w:hint="default"/>
      </w:rPr>
    </w:lvl>
    <w:lvl w:ilvl="8" w:tplc="0809001B" w:tentative="1">
      <w:start w:val="1"/>
      <w:numFmt w:val="bullet"/>
      <w:lvlText w:val=""/>
      <w:lvlJc w:val="left"/>
      <w:pPr>
        <w:tabs>
          <w:tab w:val="num" w:pos="7560"/>
        </w:tabs>
        <w:ind w:left="7560" w:hanging="360"/>
      </w:pPr>
      <w:rPr>
        <w:rFonts w:ascii="Wingdings" w:hAnsi="Wingdings" w:hint="default"/>
      </w:rPr>
    </w:lvl>
  </w:abstractNum>
  <w:abstractNum w:abstractNumId="14">
    <w:nsid w:val="5EE71565"/>
    <w:multiLevelType w:val="hybridMultilevel"/>
    <w:tmpl w:val="DC1C97DE"/>
    <w:lvl w:ilvl="0" w:tplc="08090001">
      <w:start w:val="1"/>
      <w:numFmt w:val="bullet"/>
      <w:lvlText w:val=""/>
      <w:lvlJc w:val="left"/>
      <w:pPr>
        <w:tabs>
          <w:tab w:val="num" w:pos="1800"/>
        </w:tabs>
        <w:ind w:left="1800" w:hanging="360"/>
      </w:pPr>
      <w:rPr>
        <w:rFonts w:ascii="Symbol" w:hAnsi="Symbol" w:hint="default"/>
      </w:rPr>
    </w:lvl>
    <w:lvl w:ilvl="1" w:tplc="EF38BB52">
      <w:numFmt w:val="bullet"/>
      <w:lvlText w:val="•"/>
      <w:lvlJc w:val="left"/>
      <w:pPr>
        <w:ind w:left="2670" w:hanging="510"/>
      </w:pPr>
      <w:rPr>
        <w:rFonts w:ascii="Calibri" w:eastAsia="Times New Roman" w:hAnsi="Calibri" w:cs="Calibri" w:hint="default"/>
      </w:rPr>
    </w:lvl>
    <w:lvl w:ilvl="2" w:tplc="457ACDCC">
      <w:start w:val="1"/>
      <w:numFmt w:val="bullet"/>
      <w:lvlText w:val=""/>
      <w:lvlJc w:val="left"/>
      <w:pPr>
        <w:ind w:left="3240" w:hanging="360"/>
      </w:pPr>
      <w:rPr>
        <w:rFonts w:ascii="Times New Roman" w:eastAsia="Times New Roman" w:hAnsi="Times New Roman" w:cs="Times New Roman" w:hint="default"/>
      </w:rPr>
    </w:lvl>
    <w:lvl w:ilvl="3" w:tplc="0809000F" w:tentative="1">
      <w:start w:val="1"/>
      <w:numFmt w:val="bullet"/>
      <w:lvlText w:val=""/>
      <w:lvlJc w:val="left"/>
      <w:pPr>
        <w:tabs>
          <w:tab w:val="num" w:pos="3960"/>
        </w:tabs>
        <w:ind w:left="3960" w:hanging="360"/>
      </w:pPr>
      <w:rPr>
        <w:rFonts w:ascii="Symbol" w:hAnsi="Symbol" w:hint="default"/>
      </w:rPr>
    </w:lvl>
    <w:lvl w:ilvl="4" w:tplc="08090019" w:tentative="1">
      <w:start w:val="1"/>
      <w:numFmt w:val="bullet"/>
      <w:lvlText w:val="o"/>
      <w:lvlJc w:val="left"/>
      <w:pPr>
        <w:tabs>
          <w:tab w:val="num" w:pos="4680"/>
        </w:tabs>
        <w:ind w:left="4680" w:hanging="360"/>
      </w:pPr>
      <w:rPr>
        <w:rFonts w:ascii="Courier New" w:hAnsi="Courier New" w:cs="Courier New" w:hint="default"/>
      </w:rPr>
    </w:lvl>
    <w:lvl w:ilvl="5" w:tplc="0809001B" w:tentative="1">
      <w:start w:val="1"/>
      <w:numFmt w:val="bullet"/>
      <w:lvlText w:val=""/>
      <w:lvlJc w:val="left"/>
      <w:pPr>
        <w:tabs>
          <w:tab w:val="num" w:pos="5400"/>
        </w:tabs>
        <w:ind w:left="5400" w:hanging="360"/>
      </w:pPr>
      <w:rPr>
        <w:rFonts w:ascii="Wingdings" w:hAnsi="Wingdings" w:hint="default"/>
      </w:rPr>
    </w:lvl>
    <w:lvl w:ilvl="6" w:tplc="0809000F" w:tentative="1">
      <w:start w:val="1"/>
      <w:numFmt w:val="bullet"/>
      <w:lvlText w:val=""/>
      <w:lvlJc w:val="left"/>
      <w:pPr>
        <w:tabs>
          <w:tab w:val="num" w:pos="6120"/>
        </w:tabs>
        <w:ind w:left="6120" w:hanging="360"/>
      </w:pPr>
      <w:rPr>
        <w:rFonts w:ascii="Symbol" w:hAnsi="Symbol" w:hint="default"/>
      </w:rPr>
    </w:lvl>
    <w:lvl w:ilvl="7" w:tplc="08090019" w:tentative="1">
      <w:start w:val="1"/>
      <w:numFmt w:val="bullet"/>
      <w:lvlText w:val="o"/>
      <w:lvlJc w:val="left"/>
      <w:pPr>
        <w:tabs>
          <w:tab w:val="num" w:pos="6840"/>
        </w:tabs>
        <w:ind w:left="6840" w:hanging="360"/>
      </w:pPr>
      <w:rPr>
        <w:rFonts w:ascii="Courier New" w:hAnsi="Courier New" w:cs="Courier New" w:hint="default"/>
      </w:rPr>
    </w:lvl>
    <w:lvl w:ilvl="8" w:tplc="0809001B" w:tentative="1">
      <w:start w:val="1"/>
      <w:numFmt w:val="bullet"/>
      <w:lvlText w:val=""/>
      <w:lvlJc w:val="left"/>
      <w:pPr>
        <w:tabs>
          <w:tab w:val="num" w:pos="7560"/>
        </w:tabs>
        <w:ind w:left="7560" w:hanging="360"/>
      </w:pPr>
      <w:rPr>
        <w:rFonts w:ascii="Wingdings" w:hAnsi="Wingdings" w:hint="default"/>
      </w:rPr>
    </w:lvl>
  </w:abstractNum>
  <w:abstractNum w:abstractNumId="15">
    <w:nsid w:val="71977ABE"/>
    <w:multiLevelType w:val="hybridMultilevel"/>
    <w:tmpl w:val="1AD82204"/>
    <w:lvl w:ilvl="0" w:tplc="0409000F">
      <w:start w:val="1"/>
      <w:numFmt w:val="decimal"/>
      <w:lvlText w:val="%1."/>
      <w:lvlJc w:val="left"/>
      <w:pPr>
        <w:tabs>
          <w:tab w:val="num" w:pos="1800"/>
        </w:tabs>
        <w:ind w:left="1800" w:hanging="360"/>
      </w:pPr>
      <w:rPr>
        <w:rFonts w:hint="default"/>
      </w:rPr>
    </w:lvl>
    <w:lvl w:ilvl="1" w:tplc="EF38BB52">
      <w:numFmt w:val="bullet"/>
      <w:lvlText w:val="•"/>
      <w:lvlJc w:val="left"/>
      <w:pPr>
        <w:ind w:left="2670" w:hanging="510"/>
      </w:pPr>
      <w:rPr>
        <w:rFonts w:ascii="Calibri" w:eastAsia="Times New Roman" w:hAnsi="Calibri" w:cs="Calibri" w:hint="default"/>
      </w:rPr>
    </w:lvl>
    <w:lvl w:ilvl="2" w:tplc="457ACDCC">
      <w:start w:val="1"/>
      <w:numFmt w:val="bullet"/>
      <w:lvlText w:val=""/>
      <w:lvlJc w:val="left"/>
      <w:pPr>
        <w:ind w:left="3240" w:hanging="360"/>
      </w:pPr>
      <w:rPr>
        <w:rFonts w:ascii="Times New Roman" w:eastAsia="Times New Roman" w:hAnsi="Times New Roman" w:cs="Times New Roman" w:hint="default"/>
      </w:rPr>
    </w:lvl>
    <w:lvl w:ilvl="3" w:tplc="0809000F" w:tentative="1">
      <w:start w:val="1"/>
      <w:numFmt w:val="bullet"/>
      <w:lvlText w:val=""/>
      <w:lvlJc w:val="left"/>
      <w:pPr>
        <w:tabs>
          <w:tab w:val="num" w:pos="3960"/>
        </w:tabs>
        <w:ind w:left="3960" w:hanging="360"/>
      </w:pPr>
      <w:rPr>
        <w:rFonts w:ascii="Symbol" w:hAnsi="Symbol" w:hint="default"/>
      </w:rPr>
    </w:lvl>
    <w:lvl w:ilvl="4" w:tplc="08090019" w:tentative="1">
      <w:start w:val="1"/>
      <w:numFmt w:val="bullet"/>
      <w:lvlText w:val="o"/>
      <w:lvlJc w:val="left"/>
      <w:pPr>
        <w:tabs>
          <w:tab w:val="num" w:pos="4680"/>
        </w:tabs>
        <w:ind w:left="4680" w:hanging="360"/>
      </w:pPr>
      <w:rPr>
        <w:rFonts w:ascii="Courier New" w:hAnsi="Courier New" w:cs="Courier New" w:hint="default"/>
      </w:rPr>
    </w:lvl>
    <w:lvl w:ilvl="5" w:tplc="0809001B" w:tentative="1">
      <w:start w:val="1"/>
      <w:numFmt w:val="bullet"/>
      <w:lvlText w:val=""/>
      <w:lvlJc w:val="left"/>
      <w:pPr>
        <w:tabs>
          <w:tab w:val="num" w:pos="5400"/>
        </w:tabs>
        <w:ind w:left="5400" w:hanging="360"/>
      </w:pPr>
      <w:rPr>
        <w:rFonts w:ascii="Wingdings" w:hAnsi="Wingdings" w:hint="default"/>
      </w:rPr>
    </w:lvl>
    <w:lvl w:ilvl="6" w:tplc="0809000F" w:tentative="1">
      <w:start w:val="1"/>
      <w:numFmt w:val="bullet"/>
      <w:lvlText w:val=""/>
      <w:lvlJc w:val="left"/>
      <w:pPr>
        <w:tabs>
          <w:tab w:val="num" w:pos="6120"/>
        </w:tabs>
        <w:ind w:left="6120" w:hanging="360"/>
      </w:pPr>
      <w:rPr>
        <w:rFonts w:ascii="Symbol" w:hAnsi="Symbol" w:hint="default"/>
      </w:rPr>
    </w:lvl>
    <w:lvl w:ilvl="7" w:tplc="08090019" w:tentative="1">
      <w:start w:val="1"/>
      <w:numFmt w:val="bullet"/>
      <w:lvlText w:val="o"/>
      <w:lvlJc w:val="left"/>
      <w:pPr>
        <w:tabs>
          <w:tab w:val="num" w:pos="6840"/>
        </w:tabs>
        <w:ind w:left="6840" w:hanging="360"/>
      </w:pPr>
      <w:rPr>
        <w:rFonts w:ascii="Courier New" w:hAnsi="Courier New" w:cs="Courier New" w:hint="default"/>
      </w:rPr>
    </w:lvl>
    <w:lvl w:ilvl="8" w:tplc="0809001B" w:tentative="1">
      <w:start w:val="1"/>
      <w:numFmt w:val="bullet"/>
      <w:lvlText w:val=""/>
      <w:lvlJc w:val="left"/>
      <w:pPr>
        <w:tabs>
          <w:tab w:val="num" w:pos="7560"/>
        </w:tabs>
        <w:ind w:left="7560" w:hanging="360"/>
      </w:pPr>
      <w:rPr>
        <w:rFonts w:ascii="Wingdings" w:hAnsi="Wingdings" w:hint="default"/>
      </w:rPr>
    </w:lvl>
  </w:abstractNum>
  <w:abstractNum w:abstractNumId="16">
    <w:nsid w:val="7A543416"/>
    <w:multiLevelType w:val="hybridMultilevel"/>
    <w:tmpl w:val="AAF2752A"/>
    <w:lvl w:ilvl="0" w:tplc="FA9CF14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AE02D9F"/>
    <w:multiLevelType w:val="hybridMultilevel"/>
    <w:tmpl w:val="D862B40E"/>
    <w:lvl w:ilvl="0" w:tplc="0409000F">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3"/>
  </w:num>
  <w:num w:numId="2">
    <w:abstractNumId w:val="4"/>
  </w:num>
  <w:num w:numId="3">
    <w:abstractNumId w:val="9"/>
  </w:num>
  <w:num w:numId="4">
    <w:abstractNumId w:val="8"/>
  </w:num>
  <w:num w:numId="5">
    <w:abstractNumId w:val="7"/>
  </w:num>
  <w:num w:numId="6">
    <w:abstractNumId w:val="16"/>
  </w:num>
  <w:num w:numId="7">
    <w:abstractNumId w:val="5"/>
  </w:num>
  <w:num w:numId="8">
    <w:abstractNumId w:val="1"/>
  </w:num>
  <w:num w:numId="9">
    <w:abstractNumId w:val="12"/>
  </w:num>
  <w:num w:numId="10">
    <w:abstractNumId w:val="13"/>
  </w:num>
  <w:num w:numId="11">
    <w:abstractNumId w:val="6"/>
  </w:num>
  <w:num w:numId="12">
    <w:abstractNumId w:val="0"/>
  </w:num>
  <w:num w:numId="13">
    <w:abstractNumId w:val="11"/>
  </w:num>
  <w:num w:numId="14">
    <w:abstractNumId w:val="14"/>
  </w:num>
  <w:num w:numId="15">
    <w:abstractNumId w:val="10"/>
  </w:num>
  <w:num w:numId="16">
    <w:abstractNumId w:val="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D1"/>
    <w:rsid w:val="00017B61"/>
    <w:rsid w:val="00045BBB"/>
    <w:rsid w:val="00070601"/>
    <w:rsid w:val="00072173"/>
    <w:rsid w:val="00072FAA"/>
    <w:rsid w:val="00077A02"/>
    <w:rsid w:val="000816C1"/>
    <w:rsid w:val="000845F0"/>
    <w:rsid w:val="00091576"/>
    <w:rsid w:val="000C2B18"/>
    <w:rsid w:val="000F2AB0"/>
    <w:rsid w:val="00114785"/>
    <w:rsid w:val="001254B6"/>
    <w:rsid w:val="0014425D"/>
    <w:rsid w:val="00153CBE"/>
    <w:rsid w:val="0015429E"/>
    <w:rsid w:val="00161A26"/>
    <w:rsid w:val="00191F78"/>
    <w:rsid w:val="001E2BFE"/>
    <w:rsid w:val="00207798"/>
    <w:rsid w:val="00253993"/>
    <w:rsid w:val="0027000D"/>
    <w:rsid w:val="00280258"/>
    <w:rsid w:val="002A54B4"/>
    <w:rsid w:val="002B3DF0"/>
    <w:rsid w:val="002C4EC3"/>
    <w:rsid w:val="002D3308"/>
    <w:rsid w:val="002E62EC"/>
    <w:rsid w:val="00303797"/>
    <w:rsid w:val="0031535B"/>
    <w:rsid w:val="00332015"/>
    <w:rsid w:val="00356D78"/>
    <w:rsid w:val="00362FB7"/>
    <w:rsid w:val="003638F8"/>
    <w:rsid w:val="003B456C"/>
    <w:rsid w:val="003B5E70"/>
    <w:rsid w:val="00404967"/>
    <w:rsid w:val="0040634C"/>
    <w:rsid w:val="004370E7"/>
    <w:rsid w:val="00443198"/>
    <w:rsid w:val="00463DA9"/>
    <w:rsid w:val="00466422"/>
    <w:rsid w:val="00493F0E"/>
    <w:rsid w:val="00497B1D"/>
    <w:rsid w:val="004A7577"/>
    <w:rsid w:val="004B66DC"/>
    <w:rsid w:val="004D4D34"/>
    <w:rsid w:val="004E6AC1"/>
    <w:rsid w:val="00515D8A"/>
    <w:rsid w:val="005449F3"/>
    <w:rsid w:val="005457F4"/>
    <w:rsid w:val="005464C6"/>
    <w:rsid w:val="00593528"/>
    <w:rsid w:val="0060036D"/>
    <w:rsid w:val="00654EBD"/>
    <w:rsid w:val="006651EB"/>
    <w:rsid w:val="006701F6"/>
    <w:rsid w:val="00693D78"/>
    <w:rsid w:val="006A72B2"/>
    <w:rsid w:val="006C6451"/>
    <w:rsid w:val="006F7384"/>
    <w:rsid w:val="00710BC1"/>
    <w:rsid w:val="0075130F"/>
    <w:rsid w:val="007B30C7"/>
    <w:rsid w:val="007C181A"/>
    <w:rsid w:val="007C466B"/>
    <w:rsid w:val="007C6965"/>
    <w:rsid w:val="007D4117"/>
    <w:rsid w:val="007E13E8"/>
    <w:rsid w:val="007F1CCB"/>
    <w:rsid w:val="0082543D"/>
    <w:rsid w:val="0085242F"/>
    <w:rsid w:val="008A3B54"/>
    <w:rsid w:val="008A55E4"/>
    <w:rsid w:val="008A623C"/>
    <w:rsid w:val="008B5387"/>
    <w:rsid w:val="008B66CA"/>
    <w:rsid w:val="008C609E"/>
    <w:rsid w:val="008D0A1C"/>
    <w:rsid w:val="008E622B"/>
    <w:rsid w:val="008F2153"/>
    <w:rsid w:val="008F3428"/>
    <w:rsid w:val="00917438"/>
    <w:rsid w:val="0093588E"/>
    <w:rsid w:val="00936003"/>
    <w:rsid w:val="0096754B"/>
    <w:rsid w:val="009703D1"/>
    <w:rsid w:val="0099671D"/>
    <w:rsid w:val="009A63B7"/>
    <w:rsid w:val="009A7255"/>
    <w:rsid w:val="009C1628"/>
    <w:rsid w:val="009F3811"/>
    <w:rsid w:val="00A27EB7"/>
    <w:rsid w:val="00A3509C"/>
    <w:rsid w:val="00A444E5"/>
    <w:rsid w:val="00A45F63"/>
    <w:rsid w:val="00A65BB0"/>
    <w:rsid w:val="00A75557"/>
    <w:rsid w:val="00AC4E52"/>
    <w:rsid w:val="00AD0DF9"/>
    <w:rsid w:val="00B1375C"/>
    <w:rsid w:val="00B21B82"/>
    <w:rsid w:val="00B37820"/>
    <w:rsid w:val="00B458BB"/>
    <w:rsid w:val="00B70D92"/>
    <w:rsid w:val="00B904F6"/>
    <w:rsid w:val="00B97A1D"/>
    <w:rsid w:val="00BC0DB4"/>
    <w:rsid w:val="00BD4698"/>
    <w:rsid w:val="00C06D5C"/>
    <w:rsid w:val="00C16B65"/>
    <w:rsid w:val="00C86FEA"/>
    <w:rsid w:val="00CA1E49"/>
    <w:rsid w:val="00CB27E9"/>
    <w:rsid w:val="00CB52E6"/>
    <w:rsid w:val="00CD2FB4"/>
    <w:rsid w:val="00D04C5E"/>
    <w:rsid w:val="00D0697F"/>
    <w:rsid w:val="00D34D91"/>
    <w:rsid w:val="00D95027"/>
    <w:rsid w:val="00DC6A1C"/>
    <w:rsid w:val="00E41333"/>
    <w:rsid w:val="00E44B0C"/>
    <w:rsid w:val="00E635BC"/>
    <w:rsid w:val="00E8303A"/>
    <w:rsid w:val="00EA6375"/>
    <w:rsid w:val="00EC7C17"/>
    <w:rsid w:val="00ED0F6B"/>
    <w:rsid w:val="00ED69CA"/>
    <w:rsid w:val="00EF17AC"/>
    <w:rsid w:val="00EF5A41"/>
    <w:rsid w:val="00F0676E"/>
    <w:rsid w:val="00F106C3"/>
    <w:rsid w:val="00F64C0B"/>
    <w:rsid w:val="00F7778F"/>
    <w:rsid w:val="00FF0E3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M Title"/>
    <w:basedOn w:val="Normal"/>
    <w:qFormat/>
    <w:rsid w:val="00E635BC"/>
    <w:pPr>
      <w:widowControl w:val="0"/>
      <w:tabs>
        <w:tab w:val="center" w:pos="4512"/>
      </w:tabs>
      <w:jc w:val="center"/>
    </w:pPr>
    <w:rPr>
      <w:rFonts w:eastAsia="MS Mincho" w:cs="Times New Roman"/>
      <w:bCs w:val="0"/>
      <w:szCs w:val="20"/>
      <w:lang w:val="en-GB" w:eastAsia="en-US"/>
    </w:rPr>
  </w:style>
  <w:style w:type="paragraph" w:styleId="BodyText">
    <w:name w:val="Body Text"/>
    <w:basedOn w:val="Normal"/>
    <w:link w:val="BodyTextChar"/>
    <w:rsid w:val="00E635BC"/>
    <w:pPr>
      <w:jc w:val="both"/>
    </w:pPr>
    <w:rPr>
      <w:rFonts w:cs="Times New Roman"/>
      <w:b w:val="0"/>
      <w:bCs w:val="0"/>
      <w:lang w:val="en-GB" w:eastAsia="en-US"/>
    </w:rPr>
  </w:style>
  <w:style w:type="paragraph" w:customStyle="1" w:styleId="Style0">
    <w:name w:val="Style0"/>
    <w:rsid w:val="00E635BC"/>
    <w:pPr>
      <w:autoSpaceDE w:val="0"/>
      <w:autoSpaceDN w:val="0"/>
      <w:adjustRightInd w:val="0"/>
    </w:pPr>
    <w:rPr>
      <w:rFonts w:ascii="Arial" w:hAnsi="Arial"/>
      <w:szCs w:val="24"/>
      <w:lang w:val="en-US" w:eastAsia="en-US"/>
    </w:rPr>
  </w:style>
  <w:style w:type="paragraph" w:styleId="FootnoteText">
    <w:name w:val="footnote text"/>
    <w:basedOn w:val="Normal"/>
    <w:link w:val="FootnoteTextChar"/>
    <w:rsid w:val="00710BC1"/>
    <w:rPr>
      <w:rFonts w:ascii="Tahoma" w:hAnsi="Tahoma" w:cs="Times New Roman"/>
      <w:b w:val="0"/>
      <w:bCs w:val="0"/>
      <w:noProof/>
      <w:sz w:val="20"/>
      <w:szCs w:val="20"/>
      <w:lang w:val="en-GB" w:eastAsia="en-US"/>
    </w:rPr>
  </w:style>
  <w:style w:type="character" w:customStyle="1" w:styleId="FootnoteTextChar">
    <w:name w:val="Footnote Text Char"/>
    <w:link w:val="FootnoteText"/>
    <w:rsid w:val="00710BC1"/>
    <w:rPr>
      <w:rFonts w:ascii="Tahoma" w:hAnsi="Tahoma"/>
      <w:noProof/>
      <w:lang w:eastAsia="en-US"/>
    </w:rPr>
  </w:style>
  <w:style w:type="character" w:customStyle="1" w:styleId="BodyTextChar">
    <w:name w:val="Body Text Char"/>
    <w:link w:val="BodyText"/>
    <w:rsid w:val="00710BC1"/>
    <w:rPr>
      <w:sz w:val="24"/>
      <w:szCs w:val="24"/>
      <w:lang w:eastAsia="en-US"/>
    </w:rPr>
  </w:style>
  <w:style w:type="character" w:styleId="FootnoteReference">
    <w:name w:val="footnote reference"/>
    <w:rsid w:val="00710BC1"/>
    <w:rPr>
      <w:vertAlign w:val="superscript"/>
    </w:rPr>
  </w:style>
  <w:style w:type="paragraph" w:styleId="ListParagraph">
    <w:name w:val="List Paragraph"/>
    <w:basedOn w:val="Normal"/>
    <w:uiPriority w:val="34"/>
    <w:qFormat/>
    <w:rsid w:val="000F2AB0"/>
    <w:pPr>
      <w:ind w:left="720"/>
    </w:pPr>
  </w:style>
  <w:style w:type="paragraph" w:styleId="Header">
    <w:name w:val="header"/>
    <w:basedOn w:val="Normal"/>
    <w:link w:val="HeaderChar"/>
    <w:rsid w:val="000F2AB0"/>
    <w:pPr>
      <w:tabs>
        <w:tab w:val="center" w:pos="4513"/>
        <w:tab w:val="right" w:pos="9026"/>
      </w:tabs>
    </w:pPr>
  </w:style>
  <w:style w:type="character" w:customStyle="1" w:styleId="HeaderChar">
    <w:name w:val="Header Char"/>
    <w:link w:val="Header"/>
    <w:rsid w:val="000F2AB0"/>
    <w:rPr>
      <w:rFonts w:cs="Palatino Linotype"/>
      <w:b/>
      <w:bCs/>
      <w:sz w:val="24"/>
      <w:szCs w:val="24"/>
      <w:lang w:val="fr-FR" w:eastAsia="fr-FR"/>
    </w:rPr>
  </w:style>
  <w:style w:type="paragraph" w:styleId="Footer">
    <w:name w:val="footer"/>
    <w:basedOn w:val="Normal"/>
    <w:link w:val="FooterChar"/>
    <w:uiPriority w:val="99"/>
    <w:rsid w:val="000F2AB0"/>
    <w:pPr>
      <w:tabs>
        <w:tab w:val="center" w:pos="4513"/>
        <w:tab w:val="right" w:pos="9026"/>
      </w:tabs>
    </w:pPr>
  </w:style>
  <w:style w:type="character" w:customStyle="1" w:styleId="FooterChar">
    <w:name w:val="Footer Char"/>
    <w:link w:val="Footer"/>
    <w:uiPriority w:val="99"/>
    <w:rsid w:val="000F2AB0"/>
    <w:rPr>
      <w:rFonts w:cs="Palatino Linotype"/>
      <w:b/>
      <w:bCs/>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M Title"/>
    <w:basedOn w:val="Normal"/>
    <w:qFormat/>
    <w:rsid w:val="00E635BC"/>
    <w:pPr>
      <w:widowControl w:val="0"/>
      <w:tabs>
        <w:tab w:val="center" w:pos="4512"/>
      </w:tabs>
      <w:jc w:val="center"/>
    </w:pPr>
    <w:rPr>
      <w:rFonts w:eastAsia="MS Mincho" w:cs="Times New Roman"/>
      <w:bCs w:val="0"/>
      <w:szCs w:val="20"/>
      <w:lang w:val="en-GB" w:eastAsia="en-US"/>
    </w:rPr>
  </w:style>
  <w:style w:type="paragraph" w:styleId="BodyText">
    <w:name w:val="Body Text"/>
    <w:basedOn w:val="Normal"/>
    <w:link w:val="BodyTextChar"/>
    <w:rsid w:val="00E635BC"/>
    <w:pPr>
      <w:jc w:val="both"/>
    </w:pPr>
    <w:rPr>
      <w:rFonts w:cs="Times New Roman"/>
      <w:b w:val="0"/>
      <w:bCs w:val="0"/>
      <w:lang w:val="en-GB" w:eastAsia="en-US"/>
    </w:rPr>
  </w:style>
  <w:style w:type="paragraph" w:customStyle="1" w:styleId="Style0">
    <w:name w:val="Style0"/>
    <w:rsid w:val="00E635BC"/>
    <w:pPr>
      <w:autoSpaceDE w:val="0"/>
      <w:autoSpaceDN w:val="0"/>
      <w:adjustRightInd w:val="0"/>
    </w:pPr>
    <w:rPr>
      <w:rFonts w:ascii="Arial" w:hAnsi="Arial"/>
      <w:szCs w:val="24"/>
      <w:lang w:val="en-US" w:eastAsia="en-US"/>
    </w:rPr>
  </w:style>
  <w:style w:type="paragraph" w:styleId="FootnoteText">
    <w:name w:val="footnote text"/>
    <w:basedOn w:val="Normal"/>
    <w:link w:val="FootnoteTextChar"/>
    <w:rsid w:val="00710BC1"/>
    <w:rPr>
      <w:rFonts w:ascii="Tahoma" w:hAnsi="Tahoma" w:cs="Times New Roman"/>
      <w:b w:val="0"/>
      <w:bCs w:val="0"/>
      <w:noProof/>
      <w:sz w:val="20"/>
      <w:szCs w:val="20"/>
      <w:lang w:val="en-GB" w:eastAsia="en-US"/>
    </w:rPr>
  </w:style>
  <w:style w:type="character" w:customStyle="1" w:styleId="FootnoteTextChar">
    <w:name w:val="Footnote Text Char"/>
    <w:link w:val="FootnoteText"/>
    <w:rsid w:val="00710BC1"/>
    <w:rPr>
      <w:rFonts w:ascii="Tahoma" w:hAnsi="Tahoma"/>
      <w:noProof/>
      <w:lang w:eastAsia="en-US"/>
    </w:rPr>
  </w:style>
  <w:style w:type="character" w:customStyle="1" w:styleId="BodyTextChar">
    <w:name w:val="Body Text Char"/>
    <w:link w:val="BodyText"/>
    <w:rsid w:val="00710BC1"/>
    <w:rPr>
      <w:sz w:val="24"/>
      <w:szCs w:val="24"/>
      <w:lang w:eastAsia="en-US"/>
    </w:rPr>
  </w:style>
  <w:style w:type="character" w:styleId="FootnoteReference">
    <w:name w:val="footnote reference"/>
    <w:rsid w:val="00710BC1"/>
    <w:rPr>
      <w:vertAlign w:val="superscript"/>
    </w:rPr>
  </w:style>
  <w:style w:type="paragraph" w:styleId="ListParagraph">
    <w:name w:val="List Paragraph"/>
    <w:basedOn w:val="Normal"/>
    <w:uiPriority w:val="34"/>
    <w:qFormat/>
    <w:rsid w:val="000F2AB0"/>
    <w:pPr>
      <w:ind w:left="720"/>
    </w:pPr>
  </w:style>
  <w:style w:type="paragraph" w:styleId="Header">
    <w:name w:val="header"/>
    <w:basedOn w:val="Normal"/>
    <w:link w:val="HeaderChar"/>
    <w:rsid w:val="000F2AB0"/>
    <w:pPr>
      <w:tabs>
        <w:tab w:val="center" w:pos="4513"/>
        <w:tab w:val="right" w:pos="9026"/>
      </w:tabs>
    </w:pPr>
  </w:style>
  <w:style w:type="character" w:customStyle="1" w:styleId="HeaderChar">
    <w:name w:val="Header Char"/>
    <w:link w:val="Header"/>
    <w:rsid w:val="000F2AB0"/>
    <w:rPr>
      <w:rFonts w:cs="Palatino Linotype"/>
      <w:b/>
      <w:bCs/>
      <w:sz w:val="24"/>
      <w:szCs w:val="24"/>
      <w:lang w:val="fr-FR" w:eastAsia="fr-FR"/>
    </w:rPr>
  </w:style>
  <w:style w:type="paragraph" w:styleId="Footer">
    <w:name w:val="footer"/>
    <w:basedOn w:val="Normal"/>
    <w:link w:val="FooterChar"/>
    <w:uiPriority w:val="99"/>
    <w:rsid w:val="000F2AB0"/>
    <w:pPr>
      <w:tabs>
        <w:tab w:val="center" w:pos="4513"/>
        <w:tab w:val="right" w:pos="9026"/>
      </w:tabs>
    </w:pPr>
  </w:style>
  <w:style w:type="character" w:customStyle="1" w:styleId="FooterChar">
    <w:name w:val="Footer Char"/>
    <w:link w:val="Footer"/>
    <w:uiPriority w:val="99"/>
    <w:rsid w:val="000F2AB0"/>
    <w:rPr>
      <w:rFonts w:cs="Palatino Linotype"/>
      <w:b/>
      <w:bC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1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1AAA5-85EB-4F68-8324-0099DDD2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2649</Words>
  <Characters>15102</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Brief description of the project :</vt:lpstr>
      <vt:lpstr>Brief description of the project :</vt:lpstr>
    </vt:vector>
  </TitlesOfParts>
  <Company>UNESCO</Company>
  <LinksUpToDate>false</LinksUpToDate>
  <CharactersWithSpaces>17716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description of the project :</dc:title>
  <dc:creator>s_boustani</dc:creator>
  <cp:lastModifiedBy>Makarigakis, Alexandros K.</cp:lastModifiedBy>
  <cp:revision>2</cp:revision>
  <cp:lastPrinted>2006-11-08T14:37:00Z</cp:lastPrinted>
  <dcterms:created xsi:type="dcterms:W3CDTF">2013-10-15T06:39:00Z</dcterms:created>
  <dcterms:modified xsi:type="dcterms:W3CDTF">2013-10-15T06:39:00Z</dcterms:modified>
</cp:coreProperties>
</file>